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2577" w14:textId="77777777" w:rsidR="00FE441F" w:rsidRPr="00F75AC9" w:rsidRDefault="00FE441F" w:rsidP="0087351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5AC9">
        <w:rPr>
          <w:rFonts w:ascii="Times New Roman" w:hAnsi="Times New Roman" w:cs="Times New Roman"/>
          <w:sz w:val="24"/>
          <w:szCs w:val="24"/>
        </w:rPr>
        <w:t xml:space="preserve">¿TRADE: reforma o derogación? </w:t>
      </w:r>
    </w:p>
    <w:p w14:paraId="57831AF9" w14:textId="77777777" w:rsidR="00FE441F" w:rsidRPr="00F75AC9" w:rsidRDefault="00FE441F" w:rsidP="0087351C">
      <w:pPr>
        <w:spacing w:after="0" w:line="240" w:lineRule="auto"/>
        <w:jc w:val="center"/>
        <w:rPr>
          <w:rFonts w:ascii="Times New Roman" w:hAnsi="Times New Roman" w:cs="Times New Roman"/>
          <w:i/>
          <w:iCs/>
        </w:rPr>
      </w:pPr>
      <w:r w:rsidRPr="00F75AC9">
        <w:rPr>
          <w:rFonts w:ascii="Times New Roman" w:hAnsi="Times New Roman" w:cs="Times New Roman"/>
          <w:i/>
          <w:iCs/>
        </w:rPr>
        <w:t>María Elisa Cuadros Garrido</w:t>
      </w:r>
    </w:p>
    <w:p w14:paraId="5BAEAD01" w14:textId="77777777" w:rsidR="00FE441F" w:rsidRPr="00F75AC9" w:rsidRDefault="00FE441F" w:rsidP="0087351C">
      <w:pPr>
        <w:spacing w:after="0" w:line="240" w:lineRule="auto"/>
        <w:jc w:val="center"/>
        <w:rPr>
          <w:rFonts w:ascii="Times New Roman" w:hAnsi="Times New Roman" w:cs="Times New Roman"/>
          <w:i/>
          <w:iCs/>
        </w:rPr>
      </w:pPr>
      <w:r w:rsidRPr="00F75AC9">
        <w:rPr>
          <w:rFonts w:ascii="Times New Roman" w:hAnsi="Times New Roman" w:cs="Times New Roman"/>
          <w:i/>
          <w:iCs/>
        </w:rPr>
        <w:t>Doctora en Derecho, profesora asociada, abogada</w:t>
      </w:r>
    </w:p>
    <w:p w14:paraId="572FE471" w14:textId="77777777" w:rsidR="00FE441F" w:rsidRPr="00F75AC9" w:rsidRDefault="00FE441F" w:rsidP="0087351C">
      <w:pPr>
        <w:spacing w:after="0" w:line="240" w:lineRule="auto"/>
        <w:jc w:val="center"/>
        <w:rPr>
          <w:rFonts w:ascii="Times New Roman" w:hAnsi="Times New Roman" w:cs="Times New Roman"/>
          <w:i/>
          <w:iCs/>
        </w:rPr>
      </w:pPr>
      <w:r w:rsidRPr="00F75AC9">
        <w:rPr>
          <w:rFonts w:ascii="Times New Roman" w:hAnsi="Times New Roman" w:cs="Times New Roman"/>
          <w:i/>
          <w:iCs/>
        </w:rPr>
        <w:t xml:space="preserve">Universidad de Murcia </w:t>
      </w:r>
    </w:p>
    <w:p w14:paraId="635B9E29" w14:textId="77777777" w:rsidR="00FE441F" w:rsidRPr="00F75AC9" w:rsidRDefault="00A62E73" w:rsidP="0087351C">
      <w:pPr>
        <w:spacing w:after="0" w:line="240" w:lineRule="auto"/>
        <w:jc w:val="center"/>
        <w:rPr>
          <w:rFonts w:ascii="Times New Roman" w:hAnsi="Times New Roman" w:cs="Times New Roman"/>
          <w:i/>
          <w:iCs/>
        </w:rPr>
      </w:pPr>
      <w:hyperlink r:id="rId7" w:history="1">
        <w:r w:rsidR="00FE441F" w:rsidRPr="00F75AC9">
          <w:rPr>
            <w:rStyle w:val="Hipervnculo"/>
            <w:rFonts w:ascii="Times New Roman" w:hAnsi="Times New Roman" w:cs="Times New Roman"/>
            <w:i/>
            <w:iCs/>
          </w:rPr>
          <w:t>mariaelisa.cuadros@um.es</w:t>
        </w:r>
      </w:hyperlink>
    </w:p>
    <w:p w14:paraId="4CCF864D" w14:textId="77777777" w:rsidR="00FE441F" w:rsidRPr="00F75AC9" w:rsidRDefault="00FE441F" w:rsidP="0087351C">
      <w:pPr>
        <w:spacing w:line="240" w:lineRule="auto"/>
        <w:rPr>
          <w:rFonts w:ascii="Times New Roman" w:hAnsi="Times New Roman" w:cs="Times New Roman"/>
          <w:sz w:val="24"/>
          <w:szCs w:val="24"/>
        </w:rPr>
      </w:pPr>
    </w:p>
    <w:p w14:paraId="50601808" w14:textId="77777777" w:rsidR="00FE441F" w:rsidRPr="00383A06" w:rsidRDefault="00FE441F" w:rsidP="0087351C">
      <w:pPr>
        <w:spacing w:line="240" w:lineRule="auto"/>
        <w:jc w:val="both"/>
        <w:rPr>
          <w:rFonts w:ascii="Times New Roman" w:hAnsi="Times New Roman" w:cs="Times New Roman"/>
          <w:b/>
          <w:bCs/>
          <w:sz w:val="24"/>
          <w:szCs w:val="24"/>
        </w:rPr>
      </w:pPr>
      <w:r w:rsidRPr="00383A06">
        <w:rPr>
          <w:rFonts w:ascii="Times New Roman" w:hAnsi="Times New Roman" w:cs="Times New Roman"/>
          <w:b/>
          <w:bCs/>
          <w:sz w:val="24"/>
          <w:szCs w:val="24"/>
        </w:rPr>
        <w:t>1.</w:t>
      </w:r>
      <w:r>
        <w:rPr>
          <w:rFonts w:ascii="Times New Roman" w:hAnsi="Times New Roman" w:cs="Times New Roman"/>
          <w:b/>
          <w:bCs/>
          <w:sz w:val="24"/>
          <w:szCs w:val="24"/>
        </w:rPr>
        <w:t xml:space="preserve"> Concepto de</w:t>
      </w:r>
      <w:r w:rsidRPr="00383A06">
        <w:rPr>
          <w:rFonts w:ascii="Times New Roman" w:hAnsi="Times New Roman" w:cs="Times New Roman"/>
          <w:b/>
          <w:bCs/>
          <w:sz w:val="24"/>
          <w:szCs w:val="24"/>
        </w:rPr>
        <w:t xml:space="preserve"> TRADE</w:t>
      </w:r>
    </w:p>
    <w:p w14:paraId="1186BF81"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La aprobación del Estatuto Trabajador Autónomo</w:t>
      </w:r>
      <w:r w:rsidRPr="00F75AC9">
        <w:rPr>
          <w:rStyle w:val="Refdenotaalpie"/>
          <w:rFonts w:ascii="Times New Roman" w:hAnsi="Times New Roman" w:cs="Times New Roman"/>
          <w:sz w:val="24"/>
          <w:szCs w:val="24"/>
        </w:rPr>
        <w:footnoteReference w:id="1"/>
      </w:r>
      <w:r w:rsidRPr="00F75AC9">
        <w:rPr>
          <w:rFonts w:ascii="Times New Roman" w:hAnsi="Times New Roman" w:cs="Times New Roman"/>
          <w:sz w:val="24"/>
          <w:szCs w:val="24"/>
        </w:rPr>
        <w:t xml:space="preserve"> (LETA)  introdujo una nueva figura jurídica en el ordenamiento, que fue la del trabajador autónomo económicamente dependiente (TRADE),  según el art. 11.1 LETA es aquel autónomo que realiza una actividad económica o profesional a título lucrativo y de forma habitual, personal, directa y predominante para una persona física o jurídica, denominada cliente, del que depende económicamente por percibir de él, al menos el 75% de sus ingresos por rendimientos de trabajo y de actividades económicas o profesionales.</w:t>
      </w:r>
    </w:p>
    <w:p w14:paraId="796D6E1C"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La primera parte del concepto legal es la que define a un autónomo </w:t>
      </w:r>
      <w:r w:rsidRPr="00F75AC9">
        <w:rPr>
          <w:rFonts w:ascii="Times New Roman" w:hAnsi="Times New Roman" w:cs="Times New Roman"/>
          <w:i/>
          <w:iCs/>
          <w:sz w:val="24"/>
          <w:szCs w:val="24"/>
        </w:rPr>
        <w:t>sui generis</w:t>
      </w:r>
      <w:r w:rsidRPr="00F75AC9">
        <w:rPr>
          <w:rFonts w:ascii="Times New Roman" w:hAnsi="Times New Roman" w:cs="Times New Roman"/>
          <w:sz w:val="24"/>
          <w:szCs w:val="24"/>
        </w:rPr>
        <w:t xml:space="preserve"> (realización del trabajo de forma personal), y es en el segundo inciso, donde se encuentra el matiz propio o piedra angular de la figura que es la nota de dependencia económica en la que se encuentra sumergido el TRADE.  </w:t>
      </w:r>
    </w:p>
    <w:p w14:paraId="7626157D" w14:textId="77777777" w:rsidR="00FE441F"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 Los rasgos del autónomo dependiente, son controvertidos desde un inicio y con las ulteriores reformas del texto legal la figura no se ha clarificado, sino que se ha difuminado introduciendo mayor oscuridad, sobre todo con la Ley 31/2015, de 9 de septiembre</w:t>
      </w:r>
      <w:r w:rsidRPr="00F75AC9">
        <w:rPr>
          <w:rStyle w:val="Refdenotaalpie"/>
          <w:rFonts w:ascii="Times New Roman" w:hAnsi="Times New Roman" w:cs="Times New Roman"/>
          <w:sz w:val="24"/>
          <w:szCs w:val="24"/>
        </w:rPr>
        <w:footnoteReference w:id="2"/>
      </w:r>
      <w:r w:rsidRPr="00F75AC9">
        <w:rPr>
          <w:rFonts w:ascii="Times New Roman" w:hAnsi="Times New Roman" w:cs="Times New Roman"/>
          <w:sz w:val="24"/>
          <w:szCs w:val="24"/>
        </w:rPr>
        <w:t xml:space="preserve">, por la que se modifica y actualiza la normativa en materia de autoempleo y se adoptan medidas de fomento y promoción del trabajo autónomo y de la Economía Social, </w:t>
      </w:r>
      <w:r w:rsidRPr="007E73DE">
        <w:rPr>
          <w:rFonts w:ascii="Times New Roman" w:hAnsi="Times New Roman" w:cs="Times New Roman"/>
          <w:sz w:val="24"/>
          <w:szCs w:val="24"/>
        </w:rPr>
        <w:t>que</w:t>
      </w:r>
      <w:r>
        <w:rPr>
          <w:rFonts w:ascii="Times New Roman" w:hAnsi="Times New Roman" w:cs="Times New Roman"/>
          <w:sz w:val="24"/>
          <w:szCs w:val="24"/>
        </w:rPr>
        <w:t xml:space="preserve"> </w:t>
      </w:r>
      <w:r w:rsidRPr="00F75AC9">
        <w:rPr>
          <w:rFonts w:ascii="Times New Roman" w:hAnsi="Times New Roman" w:cs="Times New Roman"/>
          <w:sz w:val="24"/>
          <w:szCs w:val="24"/>
        </w:rPr>
        <w:t>introdujo la posibilidad de que el TRADE contratara asalariados en determinados supuestos.</w:t>
      </w:r>
    </w:p>
    <w:p w14:paraId="2E135D37" w14:textId="77777777" w:rsidR="00FE441F" w:rsidRPr="00F75AC9" w:rsidRDefault="00FE441F" w:rsidP="0087351C">
      <w:pPr>
        <w:spacing w:line="240" w:lineRule="auto"/>
        <w:ind w:firstLine="708"/>
        <w:jc w:val="both"/>
        <w:rPr>
          <w:rFonts w:ascii="Times New Roman" w:hAnsi="Times New Roman" w:cs="Times New Roman"/>
          <w:sz w:val="24"/>
          <w:szCs w:val="24"/>
        </w:rPr>
      </w:pPr>
    </w:p>
    <w:p w14:paraId="37EBC3C0" w14:textId="77777777" w:rsidR="00FE441F" w:rsidRPr="00383A06" w:rsidRDefault="00FE441F" w:rsidP="0087351C">
      <w:pPr>
        <w:spacing w:line="240" w:lineRule="auto"/>
        <w:jc w:val="both"/>
        <w:rPr>
          <w:rFonts w:ascii="Times New Roman" w:hAnsi="Times New Roman" w:cs="Times New Roman"/>
          <w:b/>
          <w:bCs/>
          <w:sz w:val="24"/>
          <w:szCs w:val="24"/>
        </w:rPr>
      </w:pPr>
      <w:r w:rsidRPr="00383A06">
        <w:rPr>
          <w:rFonts w:ascii="Times New Roman" w:hAnsi="Times New Roman" w:cs="Times New Roman"/>
          <w:b/>
          <w:bCs/>
          <w:sz w:val="24"/>
          <w:szCs w:val="24"/>
        </w:rPr>
        <w:t>2. Apuntes de Derecho Comparado</w:t>
      </w:r>
    </w:p>
    <w:p w14:paraId="6AC15C23"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En el ámbito del Derecho Europeo se reconocen dos grandes categorías de trabajadores: cuenta ajena y autónomos, en los países en los que existe un modelo análogo a la figura española del TRADE, este se considera como una subcategoría de trabajador autónomo.</w:t>
      </w:r>
    </w:p>
    <w:p w14:paraId="16F89E2F"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La regulación legal </w:t>
      </w:r>
      <w:r>
        <w:rPr>
          <w:rFonts w:ascii="Times New Roman" w:hAnsi="Times New Roman" w:cs="Times New Roman"/>
          <w:sz w:val="24"/>
          <w:szCs w:val="24"/>
        </w:rPr>
        <w:t>en nuestro país tuvo en consideración,</w:t>
      </w:r>
      <w:r w:rsidRPr="00F75AC9">
        <w:rPr>
          <w:rFonts w:ascii="Times New Roman" w:hAnsi="Times New Roman" w:cs="Times New Roman"/>
          <w:sz w:val="24"/>
          <w:szCs w:val="24"/>
        </w:rPr>
        <w:t xml:space="preserve"> los precedentes existentes en los países de nuestro entorno, principalmente el modelo italiano y el modelo alemán.</w:t>
      </w:r>
    </w:p>
    <w:p w14:paraId="5AD92107"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En el caso italiano el legislador fue precoz en introducir la figura </w:t>
      </w:r>
      <w:proofErr w:type="spellStart"/>
      <w:r w:rsidRPr="00F75AC9">
        <w:rPr>
          <w:rFonts w:ascii="Times New Roman" w:hAnsi="Times New Roman" w:cs="Times New Roman"/>
          <w:i/>
          <w:iCs/>
          <w:sz w:val="24"/>
          <w:szCs w:val="24"/>
        </w:rPr>
        <w:t>lavoro</w:t>
      </w:r>
      <w:proofErr w:type="spellEnd"/>
      <w:r w:rsidRPr="00F75AC9">
        <w:rPr>
          <w:rFonts w:ascii="Times New Roman" w:hAnsi="Times New Roman" w:cs="Times New Roman"/>
          <w:i/>
          <w:iCs/>
          <w:sz w:val="24"/>
          <w:szCs w:val="24"/>
        </w:rPr>
        <w:t xml:space="preserve"> </w:t>
      </w:r>
      <w:proofErr w:type="spellStart"/>
      <w:r w:rsidRPr="00F75AC9">
        <w:rPr>
          <w:rFonts w:ascii="Times New Roman" w:hAnsi="Times New Roman" w:cs="Times New Roman"/>
          <w:i/>
          <w:iCs/>
          <w:sz w:val="24"/>
          <w:szCs w:val="24"/>
        </w:rPr>
        <w:t>parasubordinato</w:t>
      </w:r>
      <w:proofErr w:type="spellEnd"/>
      <w:r w:rsidRPr="00F75AC9">
        <w:rPr>
          <w:rStyle w:val="Refdenotaalpie"/>
          <w:rFonts w:ascii="Times New Roman" w:hAnsi="Times New Roman" w:cs="Times New Roman"/>
          <w:i/>
          <w:iCs/>
          <w:sz w:val="24"/>
          <w:szCs w:val="24"/>
        </w:rPr>
        <w:footnoteReference w:id="3"/>
      </w:r>
      <w:r w:rsidRPr="00F75AC9">
        <w:rPr>
          <w:rFonts w:ascii="Times New Roman" w:hAnsi="Times New Roman" w:cs="Times New Roman"/>
          <w:sz w:val="24"/>
          <w:szCs w:val="24"/>
        </w:rPr>
        <w:t xml:space="preserve"> que se caracteri</w:t>
      </w:r>
      <w:r w:rsidRPr="00AA41C9">
        <w:rPr>
          <w:rFonts w:ascii="Times New Roman" w:hAnsi="Times New Roman" w:cs="Times New Roman"/>
          <w:sz w:val="24"/>
          <w:szCs w:val="24"/>
        </w:rPr>
        <w:t>za por la dependencia jurídica del sujeto</w:t>
      </w:r>
      <w:r>
        <w:rPr>
          <w:rFonts w:ascii="Times New Roman" w:hAnsi="Times New Roman" w:cs="Times New Roman"/>
          <w:sz w:val="24"/>
          <w:szCs w:val="24"/>
        </w:rPr>
        <w:t>.</w:t>
      </w:r>
      <w:r w:rsidRPr="00AA41C9">
        <w:rPr>
          <w:rFonts w:ascii="Times New Roman" w:hAnsi="Times New Roman" w:cs="Times New Roman"/>
          <w:sz w:val="24"/>
          <w:szCs w:val="24"/>
        </w:rPr>
        <w:t xml:space="preserve"> </w:t>
      </w:r>
      <w:r>
        <w:rPr>
          <w:rFonts w:ascii="Times New Roman" w:hAnsi="Times New Roman" w:cs="Times New Roman"/>
          <w:color w:val="212121"/>
          <w:sz w:val="24"/>
          <w:szCs w:val="24"/>
        </w:rPr>
        <w:t>P</w:t>
      </w:r>
      <w:r w:rsidRPr="00AA41C9">
        <w:rPr>
          <w:rFonts w:ascii="Times New Roman" w:hAnsi="Times New Roman" w:cs="Times New Roman"/>
          <w:color w:val="212121"/>
          <w:sz w:val="24"/>
          <w:szCs w:val="24"/>
        </w:rPr>
        <w:t>resenta los rasgos del trabajo subordinado clásico y</w:t>
      </w:r>
      <w:r>
        <w:rPr>
          <w:rFonts w:ascii="Times New Roman" w:hAnsi="Times New Roman" w:cs="Times New Roman"/>
          <w:color w:val="212121"/>
          <w:sz w:val="24"/>
          <w:szCs w:val="24"/>
        </w:rPr>
        <w:t xml:space="preserve"> también</w:t>
      </w:r>
      <w:r w:rsidRPr="00AA41C9">
        <w:rPr>
          <w:rFonts w:ascii="Times New Roman" w:hAnsi="Times New Roman" w:cs="Times New Roman"/>
          <w:color w:val="212121"/>
          <w:sz w:val="24"/>
          <w:szCs w:val="24"/>
        </w:rPr>
        <w:t xml:space="preserve"> autónomo: del primero mantiene la colaboración prolongada en el tiempo y coordinada con la estructura organizativa del empleador; del segundo la ausencia de un vínculo de subordinación propiamente dicho. El trabajador </w:t>
      </w:r>
      <w:proofErr w:type="spellStart"/>
      <w:r w:rsidRPr="00BD2F8F">
        <w:rPr>
          <w:rFonts w:ascii="Times New Roman" w:hAnsi="Times New Roman" w:cs="Times New Roman"/>
          <w:i/>
          <w:iCs/>
          <w:color w:val="212121"/>
          <w:sz w:val="24"/>
          <w:szCs w:val="24"/>
        </w:rPr>
        <w:t>parasubordina</w:t>
      </w:r>
      <w:r>
        <w:rPr>
          <w:rFonts w:ascii="Times New Roman" w:hAnsi="Times New Roman" w:cs="Times New Roman"/>
          <w:i/>
          <w:iCs/>
          <w:color w:val="212121"/>
          <w:sz w:val="24"/>
          <w:szCs w:val="24"/>
        </w:rPr>
        <w:t>t</w:t>
      </w:r>
      <w:r w:rsidRPr="00BD2F8F">
        <w:rPr>
          <w:rFonts w:ascii="Times New Roman" w:hAnsi="Times New Roman" w:cs="Times New Roman"/>
          <w:i/>
          <w:iCs/>
          <w:color w:val="212121"/>
          <w:sz w:val="24"/>
          <w:szCs w:val="24"/>
        </w:rPr>
        <w:t>o</w:t>
      </w:r>
      <w:proofErr w:type="spellEnd"/>
      <w:r w:rsidRPr="00AA41C9">
        <w:rPr>
          <w:rFonts w:ascii="Times New Roman" w:hAnsi="Times New Roman" w:cs="Times New Roman"/>
          <w:color w:val="212121"/>
          <w:sz w:val="24"/>
          <w:szCs w:val="24"/>
        </w:rPr>
        <w:t xml:space="preserve">, de hecho, se compromete a realizar un trabajo o servicio </w:t>
      </w:r>
      <w:r w:rsidRPr="00AA41C9">
        <w:rPr>
          <w:rFonts w:ascii="Times New Roman" w:hAnsi="Times New Roman" w:cs="Times New Roman"/>
          <w:color w:val="212121"/>
          <w:sz w:val="24"/>
          <w:szCs w:val="24"/>
        </w:rPr>
        <w:lastRenderedPageBreak/>
        <w:t xml:space="preserve">a favor del cliente, sin ningún vínculo de subordinación como el trabajador por cuenta propia, pero, a diferencia de este último, se beneficia de los servicios y protecciones típicos de los trabajadores subordinados (como, por ejemplo, subsidios familiares, prestaciones de enfermedad y maternidad, protección en caso de accidente). </w:t>
      </w:r>
    </w:p>
    <w:p w14:paraId="56D4ECF9"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Por su parte en el ordenamiento alemán la figura del </w:t>
      </w:r>
      <w:proofErr w:type="spellStart"/>
      <w:r w:rsidRPr="00F75AC9">
        <w:rPr>
          <w:rFonts w:ascii="Times New Roman" w:hAnsi="Times New Roman" w:cs="Times New Roman"/>
          <w:i/>
          <w:iCs/>
          <w:sz w:val="24"/>
          <w:szCs w:val="24"/>
        </w:rPr>
        <w:t>arbeitnehmerähnliche</w:t>
      </w:r>
      <w:proofErr w:type="spellEnd"/>
      <w:r w:rsidRPr="00F75AC9">
        <w:rPr>
          <w:rFonts w:ascii="Times New Roman" w:hAnsi="Times New Roman" w:cs="Times New Roman"/>
          <w:i/>
          <w:iCs/>
          <w:sz w:val="24"/>
          <w:szCs w:val="24"/>
        </w:rPr>
        <w:t xml:space="preserve"> </w:t>
      </w:r>
      <w:proofErr w:type="spellStart"/>
      <w:r w:rsidRPr="00F75AC9">
        <w:rPr>
          <w:rFonts w:ascii="Times New Roman" w:hAnsi="Times New Roman" w:cs="Times New Roman"/>
          <w:i/>
          <w:iCs/>
          <w:sz w:val="24"/>
          <w:szCs w:val="24"/>
        </w:rPr>
        <w:t>person</w:t>
      </w:r>
      <w:proofErr w:type="spellEnd"/>
      <w:r w:rsidRPr="00F75AC9">
        <w:rPr>
          <w:rFonts w:ascii="Times New Roman" w:hAnsi="Times New Roman" w:cs="Times New Roman"/>
          <w:i/>
          <w:iCs/>
          <w:sz w:val="24"/>
          <w:szCs w:val="24"/>
          <w:vertAlign w:val="superscript"/>
        </w:rPr>
        <w:footnoteReference w:id="4"/>
      </w:r>
      <w:r>
        <w:rPr>
          <w:rFonts w:ascii="Times New Roman" w:hAnsi="Times New Roman" w:cs="Times New Roman"/>
          <w:i/>
          <w:iCs/>
          <w:sz w:val="24"/>
          <w:szCs w:val="24"/>
        </w:rPr>
        <w:t>,</w:t>
      </w:r>
      <w:r w:rsidRPr="00F75AC9">
        <w:rPr>
          <w:rFonts w:ascii="Times New Roman" w:hAnsi="Times New Roman" w:cs="Times New Roman"/>
          <w:i/>
          <w:iCs/>
          <w:sz w:val="24"/>
          <w:szCs w:val="24"/>
        </w:rPr>
        <w:t xml:space="preserve"> </w:t>
      </w:r>
      <w:r w:rsidRPr="00F75AC9">
        <w:rPr>
          <w:rFonts w:ascii="Times New Roman" w:hAnsi="Times New Roman" w:cs="Times New Roman"/>
          <w:sz w:val="24"/>
          <w:szCs w:val="24"/>
        </w:rPr>
        <w:t>pone el acento en la dependencia económica; se trata de una figura de un trabajador que desempeña su trabajo de manera personal, factura más del 50% a un solo cliente y no puede contratar a trabajadores por cuenta ajena</w:t>
      </w:r>
      <w:r w:rsidRPr="00F75AC9">
        <w:rPr>
          <w:rStyle w:val="Refdenotaalpie"/>
          <w:rFonts w:ascii="Times New Roman" w:hAnsi="Times New Roman" w:cs="Times New Roman"/>
          <w:sz w:val="24"/>
          <w:szCs w:val="24"/>
        </w:rPr>
        <w:footnoteReference w:id="5"/>
      </w:r>
      <w:r w:rsidRPr="00F75AC9">
        <w:rPr>
          <w:rFonts w:ascii="Times New Roman" w:hAnsi="Times New Roman" w:cs="Times New Roman"/>
          <w:sz w:val="24"/>
          <w:szCs w:val="24"/>
        </w:rPr>
        <w:t>.</w:t>
      </w:r>
    </w:p>
    <w:p w14:paraId="4193E7B8"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ab/>
        <w:t>De la mixtura de estas dos regulaciones</w:t>
      </w:r>
      <w:r>
        <w:rPr>
          <w:rFonts w:ascii="Times New Roman" w:hAnsi="Times New Roman" w:cs="Times New Roman"/>
          <w:sz w:val="24"/>
          <w:szCs w:val="24"/>
        </w:rPr>
        <w:t>,</w:t>
      </w:r>
      <w:r w:rsidRPr="00F75AC9">
        <w:rPr>
          <w:rFonts w:ascii="Times New Roman" w:hAnsi="Times New Roman" w:cs="Times New Roman"/>
          <w:sz w:val="24"/>
          <w:szCs w:val="24"/>
        </w:rPr>
        <w:t xml:space="preserve"> el legislador español creó un modelo h</w:t>
      </w:r>
      <w:r>
        <w:rPr>
          <w:rFonts w:ascii="Times New Roman" w:hAnsi="Times New Roman" w:cs="Times New Roman"/>
          <w:sz w:val="24"/>
          <w:szCs w:val="24"/>
        </w:rPr>
        <w:t>í</w:t>
      </w:r>
      <w:r w:rsidRPr="00F75AC9">
        <w:rPr>
          <w:rFonts w:ascii="Times New Roman" w:hAnsi="Times New Roman" w:cs="Times New Roman"/>
          <w:sz w:val="24"/>
          <w:szCs w:val="24"/>
        </w:rPr>
        <w:t>brido que recogía el concepto de dependencia tanto jurídica como económica</w:t>
      </w:r>
      <w:r w:rsidRPr="00F75AC9">
        <w:rPr>
          <w:rStyle w:val="Refdenotaalpie"/>
          <w:rFonts w:ascii="Times New Roman" w:hAnsi="Times New Roman" w:cs="Times New Roman"/>
          <w:sz w:val="24"/>
          <w:szCs w:val="24"/>
        </w:rPr>
        <w:footnoteReference w:id="6"/>
      </w:r>
      <w:r w:rsidRPr="00F75AC9">
        <w:rPr>
          <w:rFonts w:ascii="Times New Roman" w:hAnsi="Times New Roman" w:cs="Times New Roman"/>
          <w:sz w:val="24"/>
          <w:szCs w:val="24"/>
        </w:rPr>
        <w:t>.</w:t>
      </w:r>
    </w:p>
    <w:p w14:paraId="622D60D2"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ab/>
        <w:t>En el ordenamiento jurídico alemán se reconocen dos grandes categorías de trabajadores: por un lado</w:t>
      </w:r>
      <w:r>
        <w:rPr>
          <w:rFonts w:ascii="Times New Roman" w:hAnsi="Times New Roman" w:cs="Times New Roman"/>
          <w:sz w:val="24"/>
          <w:szCs w:val="24"/>
        </w:rPr>
        <w:t>,</w:t>
      </w:r>
      <w:r w:rsidRPr="00F75AC9">
        <w:rPr>
          <w:rFonts w:ascii="Times New Roman" w:hAnsi="Times New Roman" w:cs="Times New Roman"/>
          <w:sz w:val="24"/>
          <w:szCs w:val="24"/>
        </w:rPr>
        <w:t xml:space="preserve"> los subordinados a los que se le aplican las leyes laborales y por otro los autónomos.  A los</w:t>
      </w:r>
      <w:r w:rsidRPr="00F75AC9">
        <w:rPr>
          <w:rFonts w:ascii="Times New Roman" w:hAnsi="Times New Roman" w:cs="Times New Roman"/>
          <w:i/>
          <w:iCs/>
          <w:sz w:val="24"/>
          <w:szCs w:val="24"/>
        </w:rPr>
        <w:t xml:space="preserve"> </w:t>
      </w:r>
      <w:proofErr w:type="spellStart"/>
      <w:r w:rsidRPr="00F75AC9">
        <w:rPr>
          <w:rFonts w:ascii="Times New Roman" w:hAnsi="Times New Roman" w:cs="Times New Roman"/>
          <w:i/>
          <w:iCs/>
          <w:sz w:val="24"/>
          <w:szCs w:val="24"/>
        </w:rPr>
        <w:t>arbeitnehmerähnliche</w:t>
      </w:r>
      <w:proofErr w:type="spellEnd"/>
      <w:r w:rsidRPr="00F75AC9">
        <w:rPr>
          <w:rFonts w:ascii="Times New Roman" w:hAnsi="Times New Roman" w:cs="Times New Roman"/>
          <w:i/>
          <w:iCs/>
          <w:sz w:val="24"/>
          <w:szCs w:val="24"/>
        </w:rPr>
        <w:t xml:space="preserve"> </w:t>
      </w:r>
      <w:proofErr w:type="spellStart"/>
      <w:r w:rsidRPr="00F75AC9">
        <w:rPr>
          <w:rFonts w:ascii="Times New Roman" w:hAnsi="Times New Roman" w:cs="Times New Roman"/>
          <w:i/>
          <w:iCs/>
          <w:sz w:val="24"/>
          <w:szCs w:val="24"/>
        </w:rPr>
        <w:t>person</w:t>
      </w:r>
      <w:proofErr w:type="spellEnd"/>
      <w:r>
        <w:rPr>
          <w:rFonts w:ascii="Times New Roman" w:hAnsi="Times New Roman" w:cs="Times New Roman"/>
          <w:i/>
          <w:iCs/>
          <w:sz w:val="24"/>
          <w:szCs w:val="24"/>
        </w:rPr>
        <w:t>,</w:t>
      </w:r>
      <w:r w:rsidRPr="00F75AC9">
        <w:rPr>
          <w:rFonts w:ascii="Times New Roman" w:hAnsi="Times New Roman" w:cs="Times New Roman"/>
          <w:i/>
          <w:iCs/>
          <w:sz w:val="24"/>
          <w:szCs w:val="24"/>
        </w:rPr>
        <w:t xml:space="preserve"> </w:t>
      </w:r>
      <w:r w:rsidRPr="00F75AC9">
        <w:rPr>
          <w:rFonts w:ascii="Times New Roman" w:hAnsi="Times New Roman" w:cs="Times New Roman"/>
          <w:sz w:val="24"/>
          <w:szCs w:val="24"/>
        </w:rPr>
        <w:t>no se</w:t>
      </w:r>
      <w:r>
        <w:rPr>
          <w:rFonts w:ascii="Times New Roman" w:hAnsi="Times New Roman" w:cs="Times New Roman"/>
          <w:sz w:val="24"/>
          <w:szCs w:val="24"/>
        </w:rPr>
        <w:t xml:space="preserve"> les</w:t>
      </w:r>
      <w:r w:rsidRPr="00F75AC9">
        <w:rPr>
          <w:rFonts w:ascii="Times New Roman" w:hAnsi="Times New Roman" w:cs="Times New Roman"/>
          <w:sz w:val="24"/>
          <w:szCs w:val="24"/>
        </w:rPr>
        <w:t xml:space="preserve"> asimila</w:t>
      </w:r>
      <w:r>
        <w:rPr>
          <w:rFonts w:ascii="Times New Roman" w:hAnsi="Times New Roman" w:cs="Times New Roman"/>
          <w:sz w:val="24"/>
          <w:szCs w:val="24"/>
        </w:rPr>
        <w:t xml:space="preserve"> plenamente,</w:t>
      </w:r>
      <w:r w:rsidRPr="00F75AC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75AC9">
        <w:rPr>
          <w:rFonts w:ascii="Times New Roman" w:hAnsi="Times New Roman" w:cs="Times New Roman"/>
          <w:sz w:val="24"/>
          <w:szCs w:val="24"/>
        </w:rPr>
        <w:t>trabajadores subordinados, pero les son de aplicación algunas de las normas laborales.</w:t>
      </w:r>
    </w:p>
    <w:p w14:paraId="01E85679"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No existe una definición legal para los </w:t>
      </w:r>
      <w:proofErr w:type="spellStart"/>
      <w:r w:rsidRPr="00543659">
        <w:rPr>
          <w:rFonts w:ascii="Times New Roman" w:hAnsi="Times New Roman" w:cs="Times New Roman"/>
          <w:i/>
          <w:iCs/>
          <w:sz w:val="24"/>
          <w:szCs w:val="24"/>
        </w:rPr>
        <w:t>cuasitrabajadores</w:t>
      </w:r>
      <w:proofErr w:type="spellEnd"/>
      <w:r w:rsidRPr="00F75AC9">
        <w:rPr>
          <w:rFonts w:ascii="Times New Roman" w:hAnsi="Times New Roman" w:cs="Times New Roman"/>
          <w:sz w:val="24"/>
          <w:szCs w:val="24"/>
        </w:rPr>
        <w:t xml:space="preserve"> alemanes</w:t>
      </w:r>
      <w:r w:rsidRPr="00F75AC9">
        <w:rPr>
          <w:rFonts w:ascii="Times New Roman" w:hAnsi="Times New Roman" w:cs="Times New Roman"/>
          <w:i/>
          <w:iCs/>
          <w:sz w:val="24"/>
          <w:szCs w:val="24"/>
        </w:rPr>
        <w:t xml:space="preserve"> </w:t>
      </w:r>
      <w:r w:rsidRPr="00F75AC9">
        <w:rPr>
          <w:rFonts w:ascii="Times New Roman" w:hAnsi="Times New Roman" w:cs="Times New Roman"/>
          <w:sz w:val="24"/>
          <w:szCs w:val="24"/>
        </w:rPr>
        <w:t>probablemente porque el legislador no se haya atrevido a hacerlo</w:t>
      </w:r>
      <w:r w:rsidRPr="00F75AC9">
        <w:rPr>
          <w:rFonts w:ascii="Times New Roman" w:hAnsi="Times New Roman" w:cs="Times New Roman"/>
          <w:sz w:val="24"/>
          <w:szCs w:val="24"/>
          <w:vertAlign w:val="superscript"/>
        </w:rPr>
        <w:footnoteReference w:id="7"/>
      </w:r>
      <w:r w:rsidRPr="00F75AC9">
        <w:rPr>
          <w:rFonts w:ascii="Times New Roman" w:hAnsi="Times New Roman" w:cs="Times New Roman"/>
          <w:sz w:val="24"/>
          <w:szCs w:val="24"/>
        </w:rPr>
        <w:t xml:space="preserve">. La doctrina y jurisprudencia alemanas son las que definen al trabajador como persona que presta servicios para otra basándose en un contrato privado, siendo preciso que el empresario tenga un poder de dirección en relación con el </w:t>
      </w:r>
      <w:proofErr w:type="spellStart"/>
      <w:r w:rsidRPr="00543659">
        <w:rPr>
          <w:rFonts w:ascii="Times New Roman" w:hAnsi="Times New Roman" w:cs="Times New Roman"/>
          <w:i/>
          <w:iCs/>
          <w:sz w:val="24"/>
          <w:szCs w:val="24"/>
        </w:rPr>
        <w:t>cuasitrabajado</w:t>
      </w:r>
      <w:r w:rsidRPr="00F75AC9">
        <w:rPr>
          <w:rFonts w:ascii="Times New Roman" w:hAnsi="Times New Roman" w:cs="Times New Roman"/>
          <w:sz w:val="24"/>
          <w:szCs w:val="24"/>
        </w:rPr>
        <w:t>r</w:t>
      </w:r>
      <w:proofErr w:type="spellEnd"/>
      <w:r w:rsidRPr="00F75AC9">
        <w:rPr>
          <w:rFonts w:ascii="Times New Roman" w:hAnsi="Times New Roman" w:cs="Times New Roman"/>
          <w:sz w:val="24"/>
          <w:szCs w:val="24"/>
        </w:rPr>
        <w:t xml:space="preserve">. Este concepto al ser tan parco obliga a una redefinición constante a través de constantes pronunciamientos judiciales. </w:t>
      </w:r>
    </w:p>
    <w:p w14:paraId="494A0EF0"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Como ya se ha apuntado la figura pivota en torno al concepto de dependencia económica: un </w:t>
      </w:r>
      <w:proofErr w:type="spellStart"/>
      <w:r w:rsidRPr="00543659">
        <w:rPr>
          <w:rFonts w:ascii="Times New Roman" w:hAnsi="Times New Roman" w:cs="Times New Roman"/>
          <w:i/>
          <w:iCs/>
          <w:sz w:val="24"/>
          <w:szCs w:val="24"/>
        </w:rPr>
        <w:t>cuasitrabajador</w:t>
      </w:r>
      <w:proofErr w:type="spellEnd"/>
      <w:r w:rsidRPr="00543659">
        <w:rPr>
          <w:rFonts w:ascii="Times New Roman" w:hAnsi="Times New Roman" w:cs="Times New Roman"/>
          <w:i/>
          <w:iCs/>
          <w:sz w:val="24"/>
          <w:szCs w:val="24"/>
        </w:rPr>
        <w:t xml:space="preserve"> s</w:t>
      </w:r>
      <w:r w:rsidRPr="00F75AC9">
        <w:rPr>
          <w:rFonts w:ascii="Times New Roman" w:hAnsi="Times New Roman" w:cs="Times New Roman"/>
          <w:sz w:val="24"/>
          <w:szCs w:val="24"/>
        </w:rPr>
        <w:t>e distingue por depender económicamente de un solo ordenante. Tal dependencia no se vincula a exclusividad, puesto que se permite trabajar para varios empresarios siempre que se reciba más la mitad de lo facturado de una sola entidad (puede ser una empresa o un grupo de empresas) de manera permanente</w:t>
      </w:r>
      <w:r w:rsidRPr="00F75AC9">
        <w:rPr>
          <w:rStyle w:val="Refdenotaalpie"/>
          <w:rFonts w:ascii="Times New Roman" w:hAnsi="Times New Roman" w:cs="Times New Roman"/>
          <w:sz w:val="24"/>
          <w:szCs w:val="24"/>
        </w:rPr>
        <w:footnoteReference w:id="8"/>
      </w:r>
      <w:r w:rsidRPr="00F75AC9">
        <w:rPr>
          <w:rFonts w:ascii="Times New Roman" w:hAnsi="Times New Roman" w:cs="Times New Roman"/>
          <w:sz w:val="24"/>
          <w:szCs w:val="24"/>
        </w:rPr>
        <w:t xml:space="preserve"> . Otra nota definitoria es que no se permite emplear a trabajadores o subcontratar el trabajo ha de prestarse de manera personal. Cabe asimismo destacar, que en materia de jurisdicción existe una remisión a la normativa laboral</w:t>
      </w:r>
      <w:r w:rsidRPr="00F75AC9">
        <w:rPr>
          <w:rStyle w:val="Refdenotaalpie"/>
          <w:rFonts w:ascii="Times New Roman" w:hAnsi="Times New Roman" w:cs="Times New Roman"/>
          <w:sz w:val="24"/>
          <w:szCs w:val="24"/>
        </w:rPr>
        <w:footnoteReference w:id="9"/>
      </w:r>
      <w:r w:rsidRPr="00F75AC9">
        <w:rPr>
          <w:rFonts w:ascii="Times New Roman" w:hAnsi="Times New Roman" w:cs="Times New Roman"/>
          <w:sz w:val="24"/>
          <w:szCs w:val="24"/>
        </w:rPr>
        <w:t>. Respecto a la forma del contrato y a diferencia de nuestra legislación, no se exige ninguna forma especial, sino que es estándar.</w:t>
      </w:r>
      <w:r w:rsidRPr="00F75AC9">
        <w:rPr>
          <w:rFonts w:ascii="Times New Roman" w:hAnsi="Times New Roman" w:cs="Times New Roman"/>
          <w:sz w:val="24"/>
          <w:szCs w:val="24"/>
        </w:rPr>
        <w:tab/>
      </w:r>
    </w:p>
    <w:p w14:paraId="392BE2C2"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lastRenderedPageBreak/>
        <w:t xml:space="preserve">  No resulta de aplicación el ámbito del Derecho del Trabajo en general por ello no están dentro del ámbito de la ley de protección contra el despido, aunque existen excepciones que sí tienen una regulación de carácter laboral en iguales condiciones que los trabajadores subordinados en las siguientes materias:</w:t>
      </w:r>
    </w:p>
    <w:p w14:paraId="63A70796"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 Vacaciones.</w:t>
      </w:r>
    </w:p>
    <w:p w14:paraId="19DB00E7"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 xml:space="preserve"> - Permisos retribuidos para formación.</w:t>
      </w:r>
    </w:p>
    <w:p w14:paraId="01BE579E"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 Derecho a la afiliación en los sindicatos.</w:t>
      </w:r>
    </w:p>
    <w:p w14:paraId="7E33F6A0"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 Derecho a la negociación colectiva.</w:t>
      </w:r>
    </w:p>
    <w:p w14:paraId="2A895B1B" w14:textId="77777777" w:rsidR="00FE441F" w:rsidRPr="00F75AC9" w:rsidRDefault="00FE441F" w:rsidP="0087351C">
      <w:pPr>
        <w:spacing w:line="240" w:lineRule="auto"/>
        <w:jc w:val="both"/>
        <w:rPr>
          <w:rFonts w:ascii="Times New Roman" w:hAnsi="Times New Roman" w:cs="Times New Roman"/>
          <w:sz w:val="24"/>
          <w:szCs w:val="24"/>
        </w:rPr>
      </w:pPr>
      <w:r>
        <w:rPr>
          <w:rFonts w:ascii="Times New Roman" w:hAnsi="Times New Roman" w:cs="Times New Roman"/>
          <w:sz w:val="24"/>
          <w:szCs w:val="24"/>
        </w:rPr>
        <w:t>- Obligaciones del empresario en</w:t>
      </w:r>
      <w:r w:rsidRPr="00F75AC9">
        <w:rPr>
          <w:rFonts w:ascii="Times New Roman" w:hAnsi="Times New Roman" w:cs="Times New Roman"/>
          <w:sz w:val="24"/>
          <w:szCs w:val="24"/>
        </w:rPr>
        <w:t xml:space="preserve"> materia de prevención de riesgos laborales.</w:t>
      </w:r>
    </w:p>
    <w:p w14:paraId="7278D27A" w14:textId="77777777" w:rsidR="00FE441F" w:rsidRPr="00F75AC9" w:rsidRDefault="00FE441F" w:rsidP="008735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Una vez vistos los rasgos característicos más destacables, vamos a ver a continuación que existen muchas coincidencias entre la legislación alemana y la española. </w:t>
      </w:r>
    </w:p>
    <w:p w14:paraId="202F90F4" w14:textId="77777777" w:rsidR="00FE441F" w:rsidRDefault="00FE441F" w:rsidP="0087351C">
      <w:pPr>
        <w:spacing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3</w:t>
      </w:r>
      <w:r w:rsidRPr="00383A06">
        <w:rPr>
          <w:rFonts w:ascii="Times New Roman" w:hAnsi="Times New Roman" w:cs="Times New Roman"/>
          <w:b/>
          <w:bCs/>
          <w:sz w:val="24"/>
          <w:szCs w:val="24"/>
        </w:rPr>
        <w:t>. Elementos configuradores</w:t>
      </w:r>
      <w:r>
        <w:rPr>
          <w:rFonts w:ascii="Times New Roman" w:hAnsi="Times New Roman" w:cs="Times New Roman"/>
          <w:b/>
          <w:bCs/>
          <w:sz w:val="24"/>
          <w:szCs w:val="24"/>
        </w:rPr>
        <w:t xml:space="preserve"> del TRADE</w:t>
      </w:r>
    </w:p>
    <w:p w14:paraId="5BD89337" w14:textId="77777777" w:rsidR="00FE441F" w:rsidRPr="00E77DF7" w:rsidRDefault="00FE441F" w:rsidP="0087351C">
      <w:pPr>
        <w:spacing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A</w:t>
      </w:r>
      <w:r w:rsidRPr="00E77DF7">
        <w:rPr>
          <w:rFonts w:ascii="Times New Roman" w:hAnsi="Times New Roman" w:cs="Times New Roman"/>
          <w:sz w:val="24"/>
          <w:szCs w:val="24"/>
        </w:rPr>
        <w:t>nalizado el precedente del derecho alemán que inspiró a nuestro legislador, procedemos analizar sus aspectos fundamentales, siendo</w:t>
      </w:r>
      <w:r>
        <w:rPr>
          <w:rFonts w:ascii="Times New Roman" w:hAnsi="Times New Roman" w:cs="Times New Roman"/>
          <w:sz w:val="24"/>
          <w:szCs w:val="24"/>
        </w:rPr>
        <w:t xml:space="preserve"> requisitos concurrentes: la</w:t>
      </w:r>
      <w:r w:rsidRPr="00F75AC9">
        <w:rPr>
          <w:rFonts w:ascii="Times New Roman" w:hAnsi="Times New Roman" w:cs="Times New Roman"/>
          <w:sz w:val="24"/>
          <w:szCs w:val="24"/>
        </w:rPr>
        <w:t xml:space="preserve"> dependencia económica,</w:t>
      </w:r>
      <w:r>
        <w:rPr>
          <w:rFonts w:ascii="Times New Roman" w:hAnsi="Times New Roman" w:cs="Times New Roman"/>
          <w:sz w:val="24"/>
          <w:szCs w:val="24"/>
        </w:rPr>
        <w:t xml:space="preserve"> la necesidad de</w:t>
      </w:r>
      <w:r w:rsidRPr="00F75AC9">
        <w:rPr>
          <w:rFonts w:ascii="Times New Roman" w:hAnsi="Times New Roman" w:cs="Times New Roman"/>
          <w:sz w:val="24"/>
          <w:szCs w:val="24"/>
        </w:rPr>
        <w:t xml:space="preserve"> contrato por escrito y </w:t>
      </w:r>
      <w:r>
        <w:rPr>
          <w:rFonts w:ascii="Times New Roman" w:hAnsi="Times New Roman" w:cs="Times New Roman"/>
          <w:sz w:val="24"/>
          <w:szCs w:val="24"/>
        </w:rPr>
        <w:t xml:space="preserve">la </w:t>
      </w:r>
      <w:r w:rsidRPr="00F75AC9">
        <w:rPr>
          <w:rFonts w:ascii="Times New Roman" w:hAnsi="Times New Roman" w:cs="Times New Roman"/>
          <w:sz w:val="24"/>
          <w:szCs w:val="24"/>
        </w:rPr>
        <w:t>autonomía funcional, si falta alguno de los tres no se estará ante tal figura.</w:t>
      </w:r>
    </w:p>
    <w:p w14:paraId="1E949620" w14:textId="77777777" w:rsidR="00FE441F" w:rsidRPr="00E77DF7" w:rsidRDefault="00FE441F" w:rsidP="0087351C">
      <w:pPr>
        <w:spacing w:line="240" w:lineRule="auto"/>
        <w:ind w:left="708" w:firstLine="708"/>
        <w:jc w:val="both"/>
        <w:rPr>
          <w:rFonts w:ascii="Times New Roman" w:hAnsi="Times New Roman" w:cs="Times New Roman"/>
          <w:b/>
          <w:bCs/>
          <w:sz w:val="24"/>
          <w:szCs w:val="24"/>
        </w:rPr>
      </w:pPr>
      <w:r w:rsidRPr="00E77DF7">
        <w:rPr>
          <w:rFonts w:ascii="Times New Roman" w:hAnsi="Times New Roman" w:cs="Times New Roman"/>
          <w:b/>
          <w:bCs/>
          <w:sz w:val="24"/>
          <w:szCs w:val="24"/>
        </w:rPr>
        <w:t xml:space="preserve">A)  Dependencia económica respecto de un solo cliente </w:t>
      </w:r>
    </w:p>
    <w:p w14:paraId="455007BE" w14:textId="77777777" w:rsidR="00FE441F" w:rsidRPr="00F75AC9" w:rsidRDefault="00FE441F" w:rsidP="008735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ya hemos visto es la figura central del derecho alemán. </w:t>
      </w:r>
      <w:r w:rsidRPr="00F75AC9">
        <w:rPr>
          <w:rFonts w:ascii="Times New Roman" w:hAnsi="Times New Roman" w:cs="Times New Roman"/>
          <w:sz w:val="24"/>
          <w:szCs w:val="24"/>
        </w:rPr>
        <w:t>Es aquí donde reside el criterio que sirve para delimitar la figura del trabajador autónomo dependiente del autónomo clásico, que carece de esta vinculación económica respecto de las personas con las que concierta relaciones jurídicas, en el caso del TRADE la existencia de esta dependencia se eleva a criterio fundamental: al cliente principal</w:t>
      </w:r>
      <w:r w:rsidRPr="00F75AC9">
        <w:rPr>
          <w:rStyle w:val="Refdenotaalpie"/>
          <w:rFonts w:ascii="Times New Roman" w:hAnsi="Times New Roman" w:cs="Times New Roman"/>
          <w:sz w:val="24"/>
          <w:szCs w:val="24"/>
        </w:rPr>
        <w:footnoteReference w:id="10"/>
      </w:r>
      <w:r w:rsidRPr="00F75AC9">
        <w:rPr>
          <w:rFonts w:ascii="Times New Roman" w:hAnsi="Times New Roman" w:cs="Times New Roman"/>
          <w:sz w:val="24"/>
          <w:szCs w:val="24"/>
        </w:rPr>
        <w:t xml:space="preserve">, le debe más del 75% de sus ingresos. </w:t>
      </w:r>
    </w:p>
    <w:p w14:paraId="2A45CDC1" w14:textId="77777777" w:rsidR="00FE441F" w:rsidRPr="00F75AC9" w:rsidRDefault="00FE441F" w:rsidP="0087351C">
      <w:p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ab/>
        <w:t>El otro 25 % restante de los ingresos puede proceder de otros clientes o incluso de su trabajo por cuenta ajena al no ser incompatibles el trabajo autónomo con el realizado por otro empresario</w:t>
      </w:r>
      <w:r w:rsidRPr="00F75AC9">
        <w:rPr>
          <w:rStyle w:val="Refdenotaalpie"/>
          <w:rFonts w:ascii="Times New Roman" w:hAnsi="Times New Roman" w:cs="Times New Roman"/>
          <w:sz w:val="24"/>
          <w:szCs w:val="24"/>
        </w:rPr>
        <w:footnoteReference w:id="11"/>
      </w:r>
      <w:r w:rsidRPr="00F75AC9">
        <w:rPr>
          <w:rFonts w:ascii="Times New Roman" w:hAnsi="Times New Roman" w:cs="Times New Roman"/>
          <w:sz w:val="24"/>
          <w:szCs w:val="24"/>
        </w:rPr>
        <w:t>.</w:t>
      </w:r>
    </w:p>
    <w:p w14:paraId="52F334C3" w14:textId="77777777" w:rsidR="00FE441F" w:rsidRPr="00E77DF7" w:rsidRDefault="00FE441F" w:rsidP="0087351C">
      <w:pPr>
        <w:spacing w:line="240" w:lineRule="auto"/>
        <w:ind w:left="708" w:firstLine="708"/>
        <w:jc w:val="both"/>
        <w:rPr>
          <w:rFonts w:ascii="Times New Roman" w:hAnsi="Times New Roman" w:cs="Times New Roman"/>
          <w:b/>
          <w:bCs/>
          <w:sz w:val="24"/>
          <w:szCs w:val="24"/>
        </w:rPr>
      </w:pPr>
      <w:r w:rsidRPr="00E77DF7">
        <w:rPr>
          <w:rFonts w:ascii="Times New Roman" w:hAnsi="Times New Roman" w:cs="Times New Roman"/>
          <w:b/>
          <w:bCs/>
          <w:sz w:val="24"/>
          <w:szCs w:val="24"/>
        </w:rPr>
        <w:t>B) Suscripción de un contrato por escrito y registro de este</w:t>
      </w:r>
    </w:p>
    <w:p w14:paraId="573BF9E6"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 Es necesario que la relación entre TRADE y cliente principal sea por escrito, a diferencia del derecho alemán y en España a diferencia del resto de los trabajadores autónomos y de los trabajadores por cuenta ajena respecto a los que rige el principio de libertad de forma del art. 8.1 del Estatuto de los Trabajadores</w:t>
      </w:r>
      <w:r>
        <w:rPr>
          <w:rStyle w:val="Refdenotaalpie"/>
          <w:rFonts w:ascii="Times New Roman" w:hAnsi="Times New Roman" w:cs="Times New Roman"/>
          <w:sz w:val="24"/>
          <w:szCs w:val="24"/>
        </w:rPr>
        <w:footnoteReference w:id="12"/>
      </w:r>
      <w:r w:rsidRPr="00F75AC9">
        <w:rPr>
          <w:rFonts w:ascii="Times New Roman" w:hAnsi="Times New Roman" w:cs="Times New Roman"/>
          <w:sz w:val="24"/>
          <w:szCs w:val="24"/>
        </w:rPr>
        <w:t xml:space="preserve"> (ET).</w:t>
      </w:r>
    </w:p>
    <w:p w14:paraId="32EEDD53"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 Según el art. 12.1 LETA el contrato entre el TRADE y el cliente principal debe ser formalizado por escrito. Dicho contrato está enmarcado dentro del ámbito de la voluntad propio de una relación civil o mercantil y en él ha de recogerse:</w:t>
      </w:r>
    </w:p>
    <w:p w14:paraId="10AD7ACB" w14:textId="77777777" w:rsidR="00FE441F" w:rsidRDefault="00FE441F" w:rsidP="0087351C">
      <w:pPr>
        <w:pStyle w:val="Prrafodelista"/>
        <w:numPr>
          <w:ilvl w:val="0"/>
          <w:numId w:val="1"/>
        </w:num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lastRenderedPageBreak/>
        <w:t>La</w:t>
      </w:r>
      <w:r>
        <w:rPr>
          <w:rFonts w:ascii="Times New Roman" w:hAnsi="Times New Roman" w:cs="Times New Roman"/>
          <w:sz w:val="24"/>
          <w:szCs w:val="24"/>
        </w:rPr>
        <w:t xml:space="preserve"> identificación de las partes: </w:t>
      </w:r>
      <w:r w:rsidRPr="00F75AC9">
        <w:rPr>
          <w:rFonts w:ascii="Times New Roman" w:hAnsi="Times New Roman" w:cs="Times New Roman"/>
          <w:sz w:val="24"/>
          <w:szCs w:val="24"/>
        </w:rPr>
        <w:t>condición expresa de TRADE respecto a un único cliente principal.</w:t>
      </w:r>
    </w:p>
    <w:p w14:paraId="6A4C75B7" w14:textId="77777777" w:rsidR="00FE441F" w:rsidRDefault="00FE441F" w:rsidP="0087351C">
      <w:pPr>
        <w:pStyle w:val="Prrafode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Objeto y causa del contrato. </w:t>
      </w:r>
      <w:r w:rsidRPr="00F53627">
        <w:rPr>
          <w:rFonts w:ascii="Times New Roman" w:hAnsi="Times New Roman" w:cs="Times New Roman"/>
          <w:sz w:val="24"/>
          <w:szCs w:val="24"/>
        </w:rPr>
        <w:t xml:space="preserve">Se ha de fijar un precio de la obra o servicio sin que se establezca una cantidad mínima garantizada legalmente. </w:t>
      </w:r>
    </w:p>
    <w:p w14:paraId="124CE19F" w14:textId="77777777" w:rsidR="00FE441F" w:rsidRPr="008F2E90" w:rsidRDefault="00FE441F" w:rsidP="0087351C">
      <w:pPr>
        <w:pStyle w:val="Prrafodelista"/>
        <w:numPr>
          <w:ilvl w:val="0"/>
          <w:numId w:val="1"/>
        </w:numPr>
        <w:spacing w:line="240" w:lineRule="auto"/>
        <w:jc w:val="both"/>
        <w:rPr>
          <w:rFonts w:ascii="Times New Roman" w:hAnsi="Times New Roman" w:cs="Times New Roman"/>
          <w:sz w:val="24"/>
          <w:szCs w:val="24"/>
        </w:rPr>
      </w:pPr>
      <w:r w:rsidRPr="008F2E90">
        <w:rPr>
          <w:rFonts w:ascii="Times New Roman" w:hAnsi="Times New Roman" w:cs="Times New Roman"/>
        </w:rPr>
        <w:t>El régimen de la interrupción anual de la actividad, del descanso semanal y de los festivos, así como la duración máxima de la jornada de la actividad, incluyendo su distribución semanal si ésta se computa por mes o año.</w:t>
      </w:r>
    </w:p>
    <w:p w14:paraId="2A785912" w14:textId="77777777" w:rsidR="00FE441F" w:rsidRPr="00E77DF7" w:rsidRDefault="00FE441F" w:rsidP="0087351C">
      <w:pPr>
        <w:spacing w:line="240" w:lineRule="auto"/>
        <w:jc w:val="both"/>
        <w:rPr>
          <w:rFonts w:ascii="Times" w:hAnsi="Times" w:cs="Times"/>
          <w:sz w:val="24"/>
          <w:szCs w:val="24"/>
          <w:lang w:val="es-ES_tradnl" w:eastAsia="es-ES"/>
        </w:rPr>
      </w:pPr>
      <w:r>
        <w:rPr>
          <w:rFonts w:ascii="Times New Roman" w:hAnsi="Times New Roman" w:cs="Times New Roman"/>
          <w:sz w:val="24"/>
          <w:szCs w:val="24"/>
        </w:rPr>
        <w:tab/>
      </w:r>
      <w:r w:rsidRPr="00E77DF7">
        <w:rPr>
          <w:rFonts w:ascii="Times New Roman" w:hAnsi="Times New Roman" w:cs="Times New Roman"/>
          <w:sz w:val="24"/>
          <w:szCs w:val="24"/>
        </w:rPr>
        <w:t>El Real Decreto 197/2009, de 23 de febrero, desarrolla el Estatuto del Trabajo Autónomo en materia de contrato del trabajador autónomo económicamente dependiente y su registro</w:t>
      </w:r>
      <w:r w:rsidRPr="00E77DF7">
        <w:rPr>
          <w:rStyle w:val="Refdenotaalpie"/>
          <w:rFonts w:ascii="Times New Roman" w:hAnsi="Times New Roman" w:cs="Times New Roman"/>
          <w:sz w:val="24"/>
          <w:szCs w:val="24"/>
        </w:rPr>
        <w:footnoteReference w:id="13"/>
      </w:r>
      <w:r w:rsidRPr="00E77DF7">
        <w:rPr>
          <w:rFonts w:ascii="Times New Roman" w:hAnsi="Times New Roman" w:cs="Times New Roman"/>
          <w:sz w:val="24"/>
          <w:szCs w:val="24"/>
        </w:rPr>
        <w:t>.</w:t>
      </w:r>
      <w:r w:rsidRPr="00E77DF7">
        <w:rPr>
          <w:rFonts w:ascii="Arial" w:hAnsi="Arial" w:cs="Arial"/>
          <w:color w:val="000000"/>
          <w:sz w:val="24"/>
          <w:szCs w:val="24"/>
          <w:shd w:val="clear" w:color="auto" w:fill="FFFFFF"/>
        </w:rPr>
        <w:t xml:space="preserve"> </w:t>
      </w:r>
      <w:r w:rsidRPr="00E77DF7">
        <w:rPr>
          <w:rFonts w:ascii="Times New Roman" w:hAnsi="Times New Roman" w:cs="Times New Roman"/>
          <w:color w:val="000000"/>
          <w:sz w:val="24"/>
          <w:szCs w:val="24"/>
          <w:shd w:val="clear" w:color="auto" w:fill="FFFFFF"/>
          <w:lang w:val="es-ES_tradnl" w:eastAsia="es-ES"/>
        </w:rPr>
        <w:t>Existe un modelo de contrato de trabajador autónomo económicamente dependiente recogido en el Anexo del Real Decreto 197/2009, que tiene carácter meramente indicativo.</w:t>
      </w:r>
    </w:p>
    <w:p w14:paraId="65FDC5E1" w14:textId="77777777" w:rsidR="00FE441F" w:rsidRPr="00F75AC9" w:rsidRDefault="00FE441F" w:rsidP="008735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Cabe precisar que l</w:t>
      </w:r>
      <w:r w:rsidRPr="00F75AC9">
        <w:rPr>
          <w:rFonts w:ascii="Times New Roman" w:hAnsi="Times New Roman" w:cs="Times New Roman"/>
          <w:sz w:val="24"/>
          <w:szCs w:val="24"/>
        </w:rPr>
        <w:t>a jurisprudencia ha venido interpretando dicho precepto en el sentido de que la forma escrita y el registro en la oficina correspondiente, no tiene carácter constitutivo de la relació</w:t>
      </w:r>
      <w:r>
        <w:rPr>
          <w:rFonts w:ascii="Times New Roman" w:hAnsi="Times New Roman" w:cs="Times New Roman"/>
          <w:sz w:val="24"/>
          <w:szCs w:val="24"/>
        </w:rPr>
        <w:t>n, de ahí que por efecto de la L</w:t>
      </w:r>
      <w:r w:rsidRPr="00F75AC9">
        <w:rPr>
          <w:rFonts w:ascii="Times New Roman" w:hAnsi="Times New Roman" w:cs="Times New Roman"/>
          <w:sz w:val="24"/>
          <w:szCs w:val="24"/>
        </w:rPr>
        <w:t xml:space="preserve">ey </w:t>
      </w:r>
      <w:r>
        <w:rPr>
          <w:rFonts w:ascii="Times New Roman" w:hAnsi="Times New Roman" w:cs="Times New Roman"/>
          <w:sz w:val="24"/>
          <w:szCs w:val="24"/>
        </w:rPr>
        <w:t>Reguladora de la Jurisdicción Social</w:t>
      </w:r>
      <w:r>
        <w:rPr>
          <w:rStyle w:val="Refdenotaalpie"/>
          <w:rFonts w:ascii="Times New Roman" w:hAnsi="Times New Roman" w:cs="Times New Roman"/>
          <w:sz w:val="24"/>
          <w:szCs w:val="24"/>
        </w:rPr>
        <w:footnoteReference w:id="14"/>
      </w:r>
      <w:r w:rsidRPr="00F75AC9">
        <w:rPr>
          <w:rFonts w:ascii="Times New Roman" w:hAnsi="Times New Roman" w:cs="Times New Roman"/>
          <w:sz w:val="24"/>
          <w:szCs w:val="24"/>
        </w:rPr>
        <w:t>, a partir del 11/12/2011 se modificara la regulación legal, introduciendo el artículo 11 bis</w:t>
      </w:r>
      <w:r w:rsidRPr="00F75AC9">
        <w:rPr>
          <w:rStyle w:val="Refdenotaalpie"/>
          <w:rFonts w:ascii="Times New Roman" w:hAnsi="Times New Roman" w:cs="Times New Roman"/>
          <w:sz w:val="24"/>
          <w:szCs w:val="24"/>
        </w:rPr>
        <w:footnoteReference w:id="15"/>
      </w:r>
      <w:r w:rsidRPr="00F75AC9">
        <w:rPr>
          <w:rFonts w:ascii="Times New Roman" w:hAnsi="Times New Roman" w:cs="Times New Roman"/>
          <w:sz w:val="24"/>
          <w:szCs w:val="24"/>
        </w:rPr>
        <w:t>, dedicado al reconocimiento de la condición de TRADE</w:t>
      </w:r>
      <w:r w:rsidRPr="00F75AC9">
        <w:rPr>
          <w:rStyle w:val="Refdenotaalpie"/>
          <w:rFonts w:ascii="Times New Roman" w:hAnsi="Times New Roman" w:cs="Times New Roman"/>
          <w:sz w:val="24"/>
          <w:szCs w:val="24"/>
        </w:rPr>
        <w:footnoteReference w:id="16"/>
      </w:r>
      <w:r w:rsidRPr="00F75AC9">
        <w:rPr>
          <w:rFonts w:ascii="Times New Roman" w:hAnsi="Times New Roman" w:cs="Times New Roman"/>
          <w:sz w:val="24"/>
          <w:szCs w:val="24"/>
        </w:rPr>
        <w:t>.</w:t>
      </w:r>
    </w:p>
    <w:p w14:paraId="539D275F"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El requisito de la comunicación al cliente principal del TRADE, produce mucha conflictividad judicial:</w:t>
      </w:r>
    </w:p>
    <w:p w14:paraId="4EFC5129" w14:textId="77777777" w:rsidR="00FE441F" w:rsidRPr="00F75AC9" w:rsidRDefault="00FE441F" w:rsidP="0087351C">
      <w:pPr>
        <w:pStyle w:val="Prrafodelista"/>
        <w:numPr>
          <w:ilvl w:val="0"/>
          <w:numId w:val="1"/>
        </w:num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 xml:space="preserve">Respecto a los contratos celebrados con anterioridad a la vigencia de la Ley 20/2007, de 11 julio, y que no se adaptaron las previsiones </w:t>
      </w:r>
      <w:proofErr w:type="gramStart"/>
      <w:r w:rsidRPr="00F75AC9">
        <w:rPr>
          <w:rFonts w:ascii="Times New Roman" w:hAnsi="Times New Roman" w:cs="Times New Roman"/>
          <w:sz w:val="24"/>
          <w:szCs w:val="24"/>
        </w:rPr>
        <w:t>del mismo</w:t>
      </w:r>
      <w:proofErr w:type="gramEnd"/>
      <w:r w:rsidRPr="00F75AC9">
        <w:rPr>
          <w:rStyle w:val="Refdenotaalpie"/>
          <w:rFonts w:ascii="Times New Roman" w:hAnsi="Times New Roman" w:cs="Times New Roman"/>
          <w:sz w:val="24"/>
          <w:szCs w:val="24"/>
        </w:rPr>
        <w:footnoteReference w:id="17"/>
      </w:r>
      <w:r w:rsidRPr="00F75AC9">
        <w:rPr>
          <w:rFonts w:ascii="Times New Roman" w:hAnsi="Times New Roman" w:cs="Times New Roman"/>
          <w:sz w:val="24"/>
          <w:szCs w:val="24"/>
        </w:rPr>
        <w:t>. La cuestión ya fue resuelta por la STS de 12 de julio de 2011</w:t>
      </w:r>
      <w:r w:rsidRPr="00F75AC9">
        <w:rPr>
          <w:rStyle w:val="Refdenotaalpie"/>
          <w:rFonts w:ascii="Times New Roman" w:hAnsi="Times New Roman" w:cs="Times New Roman"/>
          <w:sz w:val="24"/>
          <w:szCs w:val="24"/>
        </w:rPr>
        <w:footnoteReference w:id="18"/>
      </w:r>
      <w:r w:rsidRPr="00F75AC9">
        <w:rPr>
          <w:rFonts w:ascii="Times New Roman" w:hAnsi="Times New Roman" w:cs="Times New Roman"/>
          <w:sz w:val="24"/>
          <w:szCs w:val="24"/>
        </w:rPr>
        <w:t xml:space="preserve">, que declaró la incompetencia de jurisdicción para los contratos celebrados con anterioridad a la vigencia de la Ley 20/2007: tal argumentación basa su razonamiento en que el artículo 1.256 del Código Civil prohíbe que la validez y el cumplimiento de un contrato queden al arbitrio de una de las partes, resulta que el contrato sería nulo por un vicio del consentimiento prestado por el </w:t>
      </w:r>
      <w:r w:rsidRPr="00F75AC9">
        <w:rPr>
          <w:rFonts w:ascii="Times New Roman" w:hAnsi="Times New Roman" w:cs="Times New Roman"/>
          <w:sz w:val="24"/>
          <w:szCs w:val="24"/>
        </w:rPr>
        <w:lastRenderedPageBreak/>
        <w:t>"cliente", al ignorar la naturaleza del contrato</w:t>
      </w:r>
      <w:r w:rsidRPr="00F75AC9">
        <w:rPr>
          <w:rFonts w:ascii="Times New Roman" w:hAnsi="Times New Roman" w:cs="Times New Roman"/>
        </w:rPr>
        <w:t xml:space="preserve"> </w:t>
      </w:r>
      <w:r w:rsidRPr="00F75AC9">
        <w:rPr>
          <w:rFonts w:ascii="Times New Roman" w:hAnsi="Times New Roman" w:cs="Times New Roman"/>
          <w:sz w:val="24"/>
          <w:szCs w:val="24"/>
        </w:rPr>
        <w:t>suscrito (artículo 1.266 del Código Civil ). Para evitar esa nulidad, la Ley impone que el trabajador notifique a quien le contrata su condición de dependiente en los términos previstos en ella, como requisito constitutivo del contrato, por ello si tales previsiones no se cumplen, los tribunales vienen declarando la incompetencia de la jurisdicción social</w:t>
      </w:r>
      <w:r w:rsidRPr="00F75AC9">
        <w:rPr>
          <w:rStyle w:val="Refdenotaalpie"/>
          <w:rFonts w:ascii="Times New Roman" w:hAnsi="Times New Roman" w:cs="Times New Roman"/>
          <w:sz w:val="24"/>
          <w:szCs w:val="24"/>
        </w:rPr>
        <w:footnoteReference w:id="19"/>
      </w:r>
    </w:p>
    <w:p w14:paraId="40C27014" w14:textId="77777777" w:rsidR="00FE441F" w:rsidRPr="00F75AC9" w:rsidRDefault="00FE441F" w:rsidP="0087351C">
      <w:pPr>
        <w:pStyle w:val="Prrafodelista"/>
        <w:numPr>
          <w:ilvl w:val="0"/>
          <w:numId w:val="1"/>
        </w:numPr>
        <w:spacing w:line="240" w:lineRule="auto"/>
        <w:jc w:val="both"/>
        <w:rPr>
          <w:rFonts w:ascii="Times New Roman" w:hAnsi="Times New Roman" w:cs="Times New Roman"/>
          <w:sz w:val="24"/>
          <w:szCs w:val="24"/>
        </w:rPr>
      </w:pPr>
      <w:r w:rsidRPr="00F75AC9">
        <w:rPr>
          <w:rFonts w:ascii="Times New Roman" w:hAnsi="Times New Roman" w:cs="Times New Roman"/>
          <w:sz w:val="24"/>
          <w:szCs w:val="24"/>
        </w:rPr>
        <w:t xml:space="preserve"> Respecto del requisito de comunicación a la empresa cliente de la condición de dependencia constituye un requisito </w:t>
      </w:r>
      <w:r w:rsidRPr="00F75AC9">
        <w:rPr>
          <w:rFonts w:ascii="Times New Roman" w:hAnsi="Times New Roman" w:cs="Times New Roman"/>
          <w:i/>
          <w:iCs/>
          <w:sz w:val="24"/>
          <w:szCs w:val="24"/>
        </w:rPr>
        <w:t xml:space="preserve">ad </w:t>
      </w:r>
      <w:proofErr w:type="spellStart"/>
      <w:r w:rsidRPr="00F75AC9">
        <w:rPr>
          <w:rFonts w:ascii="Times New Roman" w:hAnsi="Times New Roman" w:cs="Times New Roman"/>
          <w:i/>
          <w:iCs/>
          <w:sz w:val="24"/>
          <w:szCs w:val="24"/>
        </w:rPr>
        <w:t>solemnitatem</w:t>
      </w:r>
      <w:proofErr w:type="spellEnd"/>
      <w:r w:rsidRPr="00F75AC9">
        <w:rPr>
          <w:rFonts w:ascii="Times New Roman" w:hAnsi="Times New Roman" w:cs="Times New Roman"/>
          <w:i/>
          <w:iCs/>
          <w:sz w:val="24"/>
          <w:szCs w:val="24"/>
        </w:rPr>
        <w:t xml:space="preserve">, </w:t>
      </w:r>
      <w:r w:rsidRPr="00F75AC9">
        <w:rPr>
          <w:rFonts w:ascii="Times New Roman" w:hAnsi="Times New Roman" w:cs="Times New Roman"/>
          <w:sz w:val="24"/>
          <w:szCs w:val="24"/>
        </w:rPr>
        <w:t xml:space="preserve">por lo que la falta </w:t>
      </w:r>
      <w:proofErr w:type="gramStart"/>
      <w:r w:rsidRPr="00F75AC9">
        <w:rPr>
          <w:rFonts w:ascii="Times New Roman" w:hAnsi="Times New Roman" w:cs="Times New Roman"/>
          <w:sz w:val="24"/>
          <w:szCs w:val="24"/>
        </w:rPr>
        <w:t>del mismo</w:t>
      </w:r>
      <w:proofErr w:type="gramEnd"/>
      <w:r w:rsidRPr="00F75AC9">
        <w:rPr>
          <w:rFonts w:ascii="Times New Roman" w:hAnsi="Times New Roman" w:cs="Times New Roman"/>
          <w:sz w:val="24"/>
          <w:szCs w:val="24"/>
        </w:rPr>
        <w:t xml:space="preserve"> determina su inexistencia y, por tanto, la incompetencia de la jurisdicción laboral</w:t>
      </w:r>
      <w:r w:rsidRPr="00F75AC9">
        <w:rPr>
          <w:rStyle w:val="Refdenotaalpie"/>
          <w:rFonts w:ascii="Times New Roman" w:hAnsi="Times New Roman" w:cs="Times New Roman"/>
          <w:i/>
          <w:iCs/>
          <w:sz w:val="24"/>
          <w:szCs w:val="24"/>
        </w:rPr>
        <w:footnoteReference w:id="20"/>
      </w:r>
      <w:r w:rsidRPr="00F75AC9">
        <w:rPr>
          <w:rFonts w:ascii="Times New Roman" w:hAnsi="Times New Roman" w:cs="Times New Roman"/>
          <w:sz w:val="24"/>
          <w:szCs w:val="24"/>
        </w:rPr>
        <w:t>.</w:t>
      </w:r>
    </w:p>
    <w:p w14:paraId="7E529577" w14:textId="77777777" w:rsidR="00FE441F"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En definitiva, el régimen jurídico del TRADE, no se aplica a quien tiene los requisitos constitutivos de un TRADE, sino a quien, cumpliéndolos, concierta un contrato de esta naturaleza.</w:t>
      </w:r>
    </w:p>
    <w:p w14:paraId="413CED24" w14:textId="77777777" w:rsidR="00FE441F" w:rsidRPr="00F75AC9" w:rsidRDefault="00FE441F" w:rsidP="0087351C">
      <w:pPr>
        <w:spacing w:line="240" w:lineRule="auto"/>
        <w:ind w:firstLine="708"/>
        <w:jc w:val="both"/>
        <w:rPr>
          <w:rFonts w:ascii="Times New Roman" w:hAnsi="Times New Roman" w:cs="Times New Roman"/>
          <w:sz w:val="24"/>
          <w:szCs w:val="24"/>
        </w:rPr>
      </w:pPr>
    </w:p>
    <w:p w14:paraId="5962621B" w14:textId="77777777" w:rsidR="00FE441F" w:rsidRPr="008F2E90" w:rsidRDefault="00FE441F" w:rsidP="0087351C">
      <w:pPr>
        <w:spacing w:line="240" w:lineRule="auto"/>
        <w:ind w:left="708" w:firstLine="708"/>
        <w:jc w:val="both"/>
        <w:rPr>
          <w:rFonts w:ascii="Times New Roman" w:hAnsi="Times New Roman" w:cs="Times New Roman"/>
          <w:b/>
          <w:bCs/>
          <w:sz w:val="24"/>
          <w:szCs w:val="24"/>
        </w:rPr>
      </w:pPr>
      <w:r w:rsidRPr="008F2E90">
        <w:rPr>
          <w:rFonts w:ascii="Times New Roman" w:hAnsi="Times New Roman" w:cs="Times New Roman"/>
          <w:b/>
          <w:bCs/>
          <w:sz w:val="24"/>
          <w:szCs w:val="24"/>
        </w:rPr>
        <w:t>c) Autonomía funcional</w:t>
      </w:r>
    </w:p>
    <w:p w14:paraId="2E5A9275" w14:textId="77777777" w:rsidR="00FE441F"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Supone llevar a cabo su actividad de manera diferenciada respecto al resto de trabajadores cualquiera que sea su naturaleza contractual, que presten servicios por cuenta del cliente. Es TRADE el que ejerce la profesión, pero no </w:t>
      </w:r>
      <w:proofErr w:type="gramStart"/>
      <w:r w:rsidRPr="00F75AC9">
        <w:rPr>
          <w:rFonts w:ascii="Times New Roman" w:hAnsi="Times New Roman" w:cs="Times New Roman"/>
          <w:sz w:val="24"/>
          <w:szCs w:val="24"/>
        </w:rPr>
        <w:t>conjuntamente con</w:t>
      </w:r>
      <w:proofErr w:type="gramEnd"/>
      <w:r w:rsidRPr="00F75AC9">
        <w:rPr>
          <w:rFonts w:ascii="Times New Roman" w:hAnsi="Times New Roman" w:cs="Times New Roman"/>
          <w:sz w:val="24"/>
          <w:szCs w:val="24"/>
        </w:rPr>
        <w:t xml:space="preserve"> otros profesionales, aunque sea en dependencias del cliente</w:t>
      </w:r>
      <w:r w:rsidRPr="00F75AC9">
        <w:rPr>
          <w:rStyle w:val="Refdenotaalpie"/>
          <w:rFonts w:ascii="Times New Roman" w:hAnsi="Times New Roman" w:cs="Times New Roman"/>
          <w:sz w:val="24"/>
          <w:szCs w:val="24"/>
        </w:rPr>
        <w:footnoteReference w:id="21"/>
      </w:r>
      <w:r w:rsidRPr="00F75AC9">
        <w:rPr>
          <w:rFonts w:ascii="Times New Roman" w:hAnsi="Times New Roman" w:cs="Times New Roman"/>
          <w:sz w:val="24"/>
          <w:szCs w:val="24"/>
        </w:rPr>
        <w:t>.</w:t>
      </w:r>
    </w:p>
    <w:p w14:paraId="63B15484" w14:textId="77777777" w:rsidR="00FE441F" w:rsidRPr="001A3D8C" w:rsidRDefault="00FE441F" w:rsidP="0087351C">
      <w:pPr>
        <w:spacing w:line="240" w:lineRule="auto"/>
        <w:ind w:firstLine="708"/>
        <w:jc w:val="both"/>
        <w:rPr>
          <w:rFonts w:ascii="Times New Roman" w:hAnsi="Times New Roman" w:cs="Times New Roman"/>
          <w:sz w:val="24"/>
          <w:szCs w:val="24"/>
        </w:rPr>
      </w:pPr>
      <w:r w:rsidRPr="001A3D8C">
        <w:rPr>
          <w:rFonts w:ascii="Times New Roman" w:hAnsi="Times New Roman" w:cs="Times New Roman"/>
          <w:sz w:val="24"/>
          <w:szCs w:val="24"/>
        </w:rPr>
        <w:t xml:space="preserve">Implica realizar la actividad bajo criterios organizativos propios: No es por tanto TRADE el que realiza su trabajo dentro de la </w:t>
      </w:r>
      <w:r w:rsidRPr="001A3D8C">
        <w:rPr>
          <w:rStyle w:val="searchterm"/>
          <w:rFonts w:ascii="Times New Roman" w:hAnsi="Times New Roman" w:cs="Times New Roman"/>
          <w:sz w:val="24"/>
          <w:szCs w:val="24"/>
        </w:rPr>
        <w:t>actividad</w:t>
      </w:r>
      <w:r w:rsidRPr="001A3D8C">
        <w:rPr>
          <w:rFonts w:ascii="Times New Roman" w:hAnsi="Times New Roman" w:cs="Times New Roman"/>
          <w:sz w:val="24"/>
          <w:szCs w:val="24"/>
        </w:rPr>
        <w:t xml:space="preserve"> productiva de la empresa e incluido en su círculo rector y organizativo, sino que es trabajador por cuenta ajena sin que obste a tal calificación la retribución mediante facturas, el alta del trabajador en el RETA y la aportación por éste de las herramientas para el trabajo</w:t>
      </w:r>
      <w:r w:rsidRPr="001A3D8C">
        <w:rPr>
          <w:rStyle w:val="Refdenotaalpie"/>
          <w:rFonts w:ascii="Times New Roman" w:hAnsi="Times New Roman" w:cs="Times New Roman"/>
          <w:sz w:val="24"/>
          <w:szCs w:val="24"/>
        </w:rPr>
        <w:footnoteReference w:id="22"/>
      </w:r>
      <w:r w:rsidRPr="001A3D8C">
        <w:rPr>
          <w:rFonts w:ascii="Times New Roman" w:hAnsi="Times New Roman" w:cs="Times New Roman"/>
          <w:sz w:val="24"/>
          <w:szCs w:val="24"/>
        </w:rPr>
        <w:t>.</w:t>
      </w:r>
    </w:p>
    <w:p w14:paraId="250426C5"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Conlleva, disponer de infraestructura productiva y material propio necesario para el ejercicio de su actividad. Este requisito se entiende por cumplido, incluso, en supuestos de aportaciones de elementos de escasa relevancia económica. </w:t>
      </w:r>
    </w:p>
    <w:p w14:paraId="2B500CBD" w14:textId="77777777" w:rsidR="00FE441F" w:rsidRPr="00F75AC9" w:rsidRDefault="00FE441F" w:rsidP="008735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se ha</w:t>
      </w:r>
      <w:r w:rsidRPr="00F75AC9">
        <w:rPr>
          <w:rFonts w:ascii="Times New Roman" w:hAnsi="Times New Roman" w:cs="Times New Roman"/>
          <w:sz w:val="24"/>
          <w:szCs w:val="24"/>
        </w:rPr>
        <w:t xml:space="preserve"> percibir una contraprestación económica en función del resultado de la actividad de acuerdo con lo pactado con el cliente y asumiendo el riesgo y ventura. Incluso mediante sistema de pago es de carácter mixto: fijo y a comisión o incluso en algunas ocasiones únicamente a comisión.</w:t>
      </w:r>
    </w:p>
    <w:p w14:paraId="390578D7" w14:textId="77777777" w:rsidR="00FE441F" w:rsidRPr="00F75AC9" w:rsidRDefault="00FE441F" w:rsidP="0087351C">
      <w:pPr>
        <w:spacing w:line="240" w:lineRule="auto"/>
        <w:jc w:val="both"/>
        <w:rPr>
          <w:rFonts w:ascii="Times New Roman" w:hAnsi="Times New Roman" w:cs="Times New Roman"/>
          <w:sz w:val="24"/>
          <w:szCs w:val="24"/>
        </w:rPr>
      </w:pPr>
    </w:p>
    <w:p w14:paraId="21F9A334" w14:textId="77777777" w:rsidR="00FE441F" w:rsidRPr="00383A06" w:rsidRDefault="00FE441F" w:rsidP="0087351C">
      <w:pPr>
        <w:spacing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4.</w:t>
      </w:r>
      <w:r w:rsidRPr="00383A06">
        <w:rPr>
          <w:rFonts w:ascii="Times New Roman" w:hAnsi="Times New Roman" w:cs="Times New Roman"/>
          <w:b/>
          <w:bCs/>
          <w:sz w:val="24"/>
          <w:szCs w:val="24"/>
        </w:rPr>
        <w:t xml:space="preserve"> Acuerdos de interés profesional</w:t>
      </w:r>
    </w:p>
    <w:p w14:paraId="00F6C63B" w14:textId="77777777" w:rsidR="00FE441F"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 Constituyen una figura novedosa, </w:t>
      </w:r>
      <w:r w:rsidRPr="00F75AC9">
        <w:rPr>
          <w:rFonts w:ascii="Times New Roman" w:hAnsi="Times New Roman" w:cs="Times New Roman"/>
          <w:i/>
          <w:iCs/>
          <w:sz w:val="24"/>
          <w:szCs w:val="24"/>
        </w:rPr>
        <w:t>sui generis,</w:t>
      </w:r>
      <w:r w:rsidRPr="00F75AC9">
        <w:rPr>
          <w:rFonts w:ascii="Times New Roman" w:hAnsi="Times New Roman" w:cs="Times New Roman"/>
          <w:sz w:val="24"/>
          <w:szCs w:val="24"/>
        </w:rPr>
        <w:t xml:space="preserve"> que funciona como norma híbrida, entre un convenio colectivo estatutario y el extraest</w:t>
      </w:r>
      <w:r>
        <w:rPr>
          <w:rFonts w:ascii="Times New Roman" w:hAnsi="Times New Roman" w:cs="Times New Roman"/>
          <w:sz w:val="24"/>
          <w:szCs w:val="24"/>
        </w:rPr>
        <w:t>at</w:t>
      </w:r>
      <w:r w:rsidRPr="00F75AC9">
        <w:rPr>
          <w:rFonts w:ascii="Times New Roman" w:hAnsi="Times New Roman" w:cs="Times New Roman"/>
          <w:sz w:val="24"/>
          <w:szCs w:val="24"/>
        </w:rPr>
        <w:t>utario, cuyas fuentes de aplicación son la Constitución Española y el Código Civil debido a que su eficacia personal</w:t>
      </w:r>
      <w:r>
        <w:rPr>
          <w:rStyle w:val="Refdenotaalpie"/>
          <w:rFonts w:ascii="Times New Roman" w:hAnsi="Times New Roman" w:cs="Times New Roman"/>
          <w:sz w:val="24"/>
          <w:szCs w:val="24"/>
        </w:rPr>
        <w:footnoteReference w:id="23"/>
      </w:r>
      <w:r w:rsidRPr="00F75AC9">
        <w:rPr>
          <w:rFonts w:ascii="Times New Roman" w:hAnsi="Times New Roman" w:cs="Times New Roman"/>
          <w:sz w:val="24"/>
          <w:szCs w:val="24"/>
        </w:rPr>
        <w:t xml:space="preserve"> queda limitada a las partes negociadoras y al TRADE</w:t>
      </w:r>
      <w:r w:rsidRPr="00F75AC9">
        <w:rPr>
          <w:rStyle w:val="Refdenotaalpie"/>
          <w:rFonts w:ascii="Times New Roman" w:hAnsi="Times New Roman" w:cs="Times New Roman"/>
          <w:sz w:val="24"/>
          <w:szCs w:val="24"/>
        </w:rPr>
        <w:footnoteReference w:id="24"/>
      </w:r>
      <w:r w:rsidRPr="00F75AC9">
        <w:rPr>
          <w:rFonts w:ascii="Times New Roman" w:hAnsi="Times New Roman" w:cs="Times New Roman"/>
          <w:sz w:val="24"/>
          <w:szCs w:val="24"/>
        </w:rPr>
        <w:t>.</w:t>
      </w:r>
    </w:p>
    <w:p w14:paraId="161F6BBA" w14:textId="77777777" w:rsidR="00FE441F" w:rsidRPr="00085409" w:rsidRDefault="00FE441F" w:rsidP="0087351C">
      <w:pPr>
        <w:spacing w:line="240" w:lineRule="auto"/>
        <w:ind w:firstLine="708"/>
        <w:jc w:val="both"/>
        <w:rPr>
          <w:rFonts w:ascii="Times New Roman" w:hAnsi="Times New Roman" w:cs="Times New Roman"/>
          <w:sz w:val="24"/>
          <w:szCs w:val="24"/>
        </w:rPr>
      </w:pPr>
      <w:r w:rsidRPr="00085409">
        <w:rPr>
          <w:rFonts w:ascii="Times New Roman" w:hAnsi="Times New Roman" w:cs="Times New Roman"/>
          <w:sz w:val="24"/>
          <w:szCs w:val="24"/>
        </w:rPr>
        <w:t>Establece</w:t>
      </w:r>
      <w:r>
        <w:rPr>
          <w:rFonts w:ascii="Times New Roman" w:hAnsi="Times New Roman" w:cs="Times New Roman"/>
          <w:sz w:val="24"/>
          <w:szCs w:val="24"/>
        </w:rPr>
        <w:t>n</w:t>
      </w:r>
      <w:r w:rsidRPr="00085409">
        <w:rPr>
          <w:rFonts w:ascii="Times New Roman" w:hAnsi="Times New Roman" w:cs="Times New Roman"/>
          <w:sz w:val="24"/>
          <w:szCs w:val="24"/>
        </w:rPr>
        <w:t xml:space="preserve"> las condiciones de modo, tiempo y lugar de ejecución de la actividad de los trabajadores autónomos económicamente dependientes, así como a otras condiciones generales de contratación</w:t>
      </w:r>
      <w:r>
        <w:rPr>
          <w:rStyle w:val="Refdenotaalpie"/>
          <w:rFonts w:ascii="Times New Roman" w:hAnsi="Times New Roman" w:cs="Times New Roman"/>
          <w:sz w:val="24"/>
          <w:szCs w:val="24"/>
        </w:rPr>
        <w:footnoteReference w:id="25"/>
      </w:r>
      <w:r w:rsidRPr="00085409">
        <w:rPr>
          <w:rFonts w:ascii="Times New Roman" w:hAnsi="Times New Roman" w:cs="Times New Roman"/>
          <w:sz w:val="24"/>
          <w:szCs w:val="24"/>
        </w:rPr>
        <w:t xml:space="preserve">. </w:t>
      </w:r>
    </w:p>
    <w:p w14:paraId="4E746B14" w14:textId="77777777" w:rsidR="00FE441F" w:rsidRPr="00085409" w:rsidRDefault="00FE441F" w:rsidP="0087351C">
      <w:pPr>
        <w:spacing w:line="240" w:lineRule="auto"/>
        <w:ind w:firstLine="708"/>
        <w:jc w:val="both"/>
        <w:rPr>
          <w:rFonts w:ascii="Times New Roman" w:hAnsi="Times New Roman" w:cs="Times New Roman"/>
          <w:sz w:val="24"/>
          <w:szCs w:val="24"/>
        </w:rPr>
      </w:pPr>
      <w:r w:rsidRPr="00085409">
        <w:rPr>
          <w:rFonts w:ascii="Times New Roman" w:hAnsi="Times New Roman" w:cs="Times New Roman"/>
          <w:sz w:val="24"/>
          <w:szCs w:val="24"/>
        </w:rPr>
        <w:t xml:space="preserve">En todo caso, se establecen dos limitaciones en cuanto al contenido de estos acuerdos de interés profesional: </w:t>
      </w:r>
    </w:p>
    <w:p w14:paraId="633CBF8F" w14:textId="77777777" w:rsidR="00FE441F" w:rsidRPr="00085409" w:rsidRDefault="00FE441F" w:rsidP="0087351C">
      <w:pPr>
        <w:spacing w:line="240" w:lineRule="auto"/>
        <w:jc w:val="both"/>
        <w:rPr>
          <w:rFonts w:ascii="Times New Roman" w:hAnsi="Times New Roman" w:cs="Times New Roman"/>
          <w:sz w:val="24"/>
          <w:szCs w:val="24"/>
        </w:rPr>
      </w:pPr>
      <w:r w:rsidRPr="00085409">
        <w:rPr>
          <w:rFonts w:ascii="Times New Roman" w:hAnsi="Times New Roman" w:cs="Times New Roman"/>
          <w:sz w:val="24"/>
          <w:szCs w:val="24"/>
        </w:rPr>
        <w:t xml:space="preserve">a) Deben observar los límites y condiciones establecidos en la legislación de defensa de la competencia. </w:t>
      </w:r>
    </w:p>
    <w:p w14:paraId="2C8DB8A7" w14:textId="77777777" w:rsidR="00FE441F" w:rsidRPr="00085409" w:rsidRDefault="00FE441F" w:rsidP="0087351C">
      <w:pPr>
        <w:spacing w:line="240" w:lineRule="auto"/>
        <w:jc w:val="both"/>
        <w:rPr>
          <w:lang w:eastAsia="es-ES"/>
        </w:rPr>
      </w:pPr>
      <w:r w:rsidRPr="00085409">
        <w:rPr>
          <w:rFonts w:ascii="Times New Roman" w:hAnsi="Times New Roman" w:cs="Times New Roman"/>
          <w:sz w:val="24"/>
          <w:szCs w:val="24"/>
        </w:rPr>
        <w:t>b) Deben respetar las disposiciones legales de derecho necesario, entendiéndose, en caso contrario, nulas y sin efecto las correspondientes cláusulas de los acuerdos</w:t>
      </w:r>
      <w:r w:rsidRPr="00085409">
        <w:rPr>
          <w:lang w:eastAsia="es-ES"/>
        </w:rPr>
        <w:t>.</w:t>
      </w:r>
    </w:p>
    <w:p w14:paraId="53F1A121" w14:textId="77777777" w:rsidR="00FE441F" w:rsidRPr="00F75AC9" w:rsidRDefault="00FE441F" w:rsidP="0087351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t xml:space="preserve"> Se puede afirmar que el legislador </w:t>
      </w:r>
      <w:r w:rsidRPr="00F75AC9">
        <w:rPr>
          <w:rFonts w:ascii="Times New Roman" w:hAnsi="Times New Roman" w:cs="Times New Roman"/>
          <w:sz w:val="24"/>
          <w:szCs w:val="24"/>
        </w:rPr>
        <w:t>se ha limitado básicamente a instaurar un cauce para institucionalizar y dar estabilidad a la relación de los trabajadores autónomos con las Administraciones Públicas la eficacia real del método de contratación colectiva de las condiciones de trabajo de los TRADE es irrisoria, seguramente por la excesiva voluntariedad que gobierna el sistema en todos sus aspectos</w:t>
      </w:r>
      <w:r w:rsidRPr="00F75AC9">
        <w:rPr>
          <w:rStyle w:val="Refdenotaalpie"/>
          <w:rFonts w:ascii="Times New Roman" w:hAnsi="Times New Roman" w:cs="Times New Roman"/>
          <w:sz w:val="24"/>
          <w:szCs w:val="24"/>
        </w:rPr>
        <w:footnoteReference w:id="26"/>
      </w:r>
      <w:r w:rsidRPr="00F75AC9">
        <w:rPr>
          <w:rFonts w:ascii="Times New Roman" w:hAnsi="Times New Roman" w:cs="Times New Roman"/>
          <w:sz w:val="24"/>
          <w:szCs w:val="24"/>
        </w:rPr>
        <w:t>.</w:t>
      </w:r>
      <w:r w:rsidRPr="001A3D8C">
        <w:rPr>
          <w:rFonts w:ascii="Times New Roman" w:hAnsi="Times New Roman" w:cs="Times New Roman"/>
          <w:sz w:val="24"/>
          <w:szCs w:val="24"/>
        </w:rPr>
        <w:t xml:space="preserve"> </w:t>
      </w:r>
      <w:r w:rsidRPr="00F75AC9">
        <w:rPr>
          <w:rFonts w:ascii="Times New Roman" w:hAnsi="Times New Roman" w:cs="Times New Roman"/>
          <w:sz w:val="24"/>
          <w:szCs w:val="24"/>
        </w:rPr>
        <w:t>En puridad</w:t>
      </w:r>
      <w:r>
        <w:rPr>
          <w:rFonts w:ascii="Times New Roman" w:hAnsi="Times New Roman" w:cs="Times New Roman"/>
          <w:sz w:val="24"/>
          <w:szCs w:val="24"/>
        </w:rPr>
        <w:t>,</w:t>
      </w:r>
      <w:r w:rsidRPr="00F75AC9">
        <w:rPr>
          <w:rFonts w:ascii="Times New Roman" w:hAnsi="Times New Roman" w:cs="Times New Roman"/>
          <w:sz w:val="24"/>
          <w:szCs w:val="24"/>
        </w:rPr>
        <w:t xml:space="preserve"> los acuerdos vienen a ocupar el papel de los convenios colectivos por mucho que el legislador insista en lo contrario</w:t>
      </w:r>
      <w:r w:rsidRPr="00F75AC9">
        <w:rPr>
          <w:rStyle w:val="Refdenotaalpie"/>
          <w:rFonts w:ascii="Times New Roman" w:hAnsi="Times New Roman" w:cs="Times New Roman"/>
          <w:sz w:val="24"/>
          <w:szCs w:val="24"/>
        </w:rPr>
        <w:footnoteReference w:id="27"/>
      </w:r>
      <w:r w:rsidRPr="00F75AC9">
        <w:rPr>
          <w:rFonts w:ascii="Times New Roman" w:hAnsi="Times New Roman" w:cs="Times New Roman"/>
          <w:sz w:val="24"/>
          <w:szCs w:val="24"/>
        </w:rPr>
        <w:t>.</w:t>
      </w:r>
    </w:p>
    <w:p w14:paraId="77BF4D3F" w14:textId="77777777" w:rsidR="00FE441F" w:rsidRPr="00F75AC9" w:rsidRDefault="00FE441F" w:rsidP="0087351C">
      <w:pPr>
        <w:widowControl w:val="0"/>
        <w:autoSpaceDE w:val="0"/>
        <w:autoSpaceDN w:val="0"/>
        <w:adjustRightInd w:val="0"/>
        <w:spacing w:after="0" w:line="240" w:lineRule="auto"/>
        <w:rPr>
          <w:rFonts w:ascii="Times New Roman" w:hAnsi="Times New Roman" w:cs="Times New Roman"/>
          <w:sz w:val="20"/>
          <w:szCs w:val="20"/>
        </w:rPr>
      </w:pPr>
    </w:p>
    <w:p w14:paraId="01035710" w14:textId="77777777" w:rsidR="00FE441F" w:rsidRPr="00383A06" w:rsidRDefault="00FE441F" w:rsidP="0087351C">
      <w:pPr>
        <w:spacing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5.</w:t>
      </w:r>
      <w:r w:rsidRPr="00383A06">
        <w:rPr>
          <w:rFonts w:ascii="Times New Roman" w:hAnsi="Times New Roman" w:cs="Times New Roman"/>
          <w:b/>
          <w:bCs/>
          <w:sz w:val="24"/>
          <w:szCs w:val="24"/>
        </w:rPr>
        <w:t xml:space="preserve"> Zonas grises: la posibilidad de ser empleador del TRADE</w:t>
      </w:r>
      <w:r w:rsidRPr="007E73DE">
        <w:rPr>
          <w:rFonts w:ascii="Times New Roman" w:hAnsi="Times New Roman" w:cs="Times New Roman"/>
          <w:b/>
          <w:bCs/>
          <w:sz w:val="24"/>
          <w:szCs w:val="24"/>
        </w:rPr>
        <w:t xml:space="preserve"> ¿al contrario?</w:t>
      </w:r>
    </w:p>
    <w:p w14:paraId="782FA6F3" w14:textId="77777777" w:rsidR="00FE441F" w:rsidRPr="00F75AC9" w:rsidRDefault="00FE441F" w:rsidP="0087351C">
      <w:pPr>
        <w:pStyle w:val="NormalWeb"/>
        <w:jc w:val="both"/>
      </w:pPr>
      <w:r w:rsidRPr="00F75AC9">
        <w:t xml:space="preserve"> </w:t>
      </w:r>
      <w:r w:rsidRPr="00F75AC9">
        <w:tab/>
        <w:t>Tradicionalmente se exigía al TRADE no tener a su cargo trabajadores por cuenta ajena, tanto respecto de la actividad contratada con el cliente del que depende económicamente como de las actividades que pudiera contratar con otros clientes; esto es, la ley requería</w:t>
      </w:r>
      <w:r>
        <w:t xml:space="preserve"> no ser al mismo tiempo </w:t>
      </w:r>
      <w:r w:rsidRPr="00851165">
        <w:rPr>
          <w:i/>
          <w:iCs/>
        </w:rPr>
        <w:t>empresario</w:t>
      </w:r>
      <w:r w:rsidRPr="00F75AC9">
        <w:t xml:space="preserve"> en sentido laboral y TRADE de modo que el TRADE tan sólo podría tomarse como empresario o emprendedor en sentido mercantil o económico. Pero tras la reforma introducida por la Ley 31/2015, se admite la contratación de “un único trabajador” por cuenta ajena en determinados supuestos, en los que, por consiguiente, el TRADE adquiere la condición de empresario laboral conforme al art. 12.  ET sin dejar de tener esa otra calificación por su trabajo </w:t>
      </w:r>
      <w:r w:rsidRPr="00F75AC9">
        <w:lastRenderedPageBreak/>
        <w:t xml:space="preserve">autónomo. Los supuestos en los que se permite tal contratación se han introducido con la finalidad de conciliar la vida laboral y familiar </w:t>
      </w:r>
      <w:r w:rsidRPr="00F75AC9">
        <w:rPr>
          <w:rStyle w:val="Refdenotaalpie"/>
        </w:rPr>
        <w:footnoteReference w:id="28"/>
      </w:r>
      <w:r w:rsidRPr="00F75AC9">
        <w:t xml:space="preserve"> .</w:t>
      </w:r>
      <w:r w:rsidRPr="00F75AC9">
        <w:rPr>
          <w:sz w:val="22"/>
          <w:szCs w:val="22"/>
          <w:lang w:eastAsia="en-US"/>
        </w:rPr>
        <w:t xml:space="preserve"> </w:t>
      </w:r>
      <w:r w:rsidRPr="00F75AC9">
        <w:t>La contratación se regirá por lo previsto por las partes y, en su defecto, por el art. 15 1. c. ET y normas de desarrollo para los contratos temporales de interinidad o sustitución.</w:t>
      </w:r>
    </w:p>
    <w:p w14:paraId="5724A393" w14:textId="77777777" w:rsidR="00FE441F" w:rsidRPr="00F75AC9" w:rsidRDefault="00FE441F" w:rsidP="0087351C">
      <w:pPr>
        <w:pStyle w:val="NormalWeb"/>
        <w:jc w:val="both"/>
      </w:pPr>
      <w:r w:rsidRPr="00F75AC9">
        <w:tab/>
        <w:t>La introducción de tal elemento ha roto el esquema tradicional del TRADE, y constituye un importante elemento de debilitación</w:t>
      </w:r>
      <w:r w:rsidRPr="00F75AC9">
        <w:rPr>
          <w:rStyle w:val="Refdenotaalpie"/>
        </w:rPr>
        <w:footnoteReference w:id="29"/>
      </w:r>
      <w:r w:rsidRPr="00F75AC9">
        <w:t xml:space="preserve"> que desestabiliza aún más la estructura jurídica de esta figura derivada de una falta de evaluación legislativa de las consecuencias que la reforma ha implicado</w:t>
      </w:r>
      <w:r w:rsidRPr="00F75AC9">
        <w:rPr>
          <w:rStyle w:val="Refdenotaalpie"/>
        </w:rPr>
        <w:footnoteReference w:id="30"/>
      </w:r>
      <w:r w:rsidRPr="00F75AC9">
        <w:t>.</w:t>
      </w:r>
    </w:p>
    <w:p w14:paraId="33A427FA" w14:textId="77777777" w:rsidR="00FE441F" w:rsidRPr="00F75AC9" w:rsidRDefault="00FE441F" w:rsidP="0087351C">
      <w:pPr>
        <w:spacing w:line="240" w:lineRule="auto"/>
        <w:ind w:firstLine="708"/>
        <w:jc w:val="both"/>
        <w:rPr>
          <w:rFonts w:ascii="Times New Roman" w:hAnsi="Times New Roman" w:cs="Times New Roman"/>
          <w:sz w:val="24"/>
          <w:szCs w:val="24"/>
        </w:rPr>
      </w:pPr>
    </w:p>
    <w:p w14:paraId="3B9E790A" w14:textId="77777777" w:rsidR="00FE441F" w:rsidRPr="00383A06" w:rsidRDefault="00FE441F" w:rsidP="0087351C">
      <w:pPr>
        <w:pStyle w:val="paragraph"/>
        <w:spacing w:after="200"/>
        <w:ind w:firstLine="703"/>
        <w:jc w:val="both"/>
        <w:textAlignment w:val="baseline"/>
        <w:rPr>
          <w:b/>
          <w:bCs/>
        </w:rPr>
      </w:pPr>
      <w:r>
        <w:rPr>
          <w:b/>
          <w:bCs/>
        </w:rPr>
        <w:t>6</w:t>
      </w:r>
      <w:r w:rsidRPr="00383A06">
        <w:rPr>
          <w:b/>
          <w:bCs/>
        </w:rPr>
        <w:t>.</w:t>
      </w:r>
      <w:r>
        <w:rPr>
          <w:b/>
          <w:bCs/>
        </w:rPr>
        <w:t xml:space="preserve"> </w:t>
      </w:r>
      <w:r w:rsidRPr="00383A06">
        <w:rPr>
          <w:b/>
          <w:bCs/>
        </w:rPr>
        <w:t xml:space="preserve">Plataformas digitales </w:t>
      </w:r>
    </w:p>
    <w:p w14:paraId="49963898" w14:textId="3A10610E" w:rsidR="00FE441F" w:rsidRPr="008D28EB" w:rsidRDefault="00FE441F" w:rsidP="0087351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2F75">
        <w:rPr>
          <w:rFonts w:ascii="Times New Roman" w:hAnsi="Times New Roman" w:cs="Times New Roman"/>
          <w:sz w:val="24"/>
          <w:szCs w:val="24"/>
        </w:rPr>
        <w:t xml:space="preserve">Merece un apartado diferenciado tratar los modelos de negocio como las plataformas digitales, que son </w:t>
      </w:r>
      <w:proofErr w:type="spellStart"/>
      <w:r w:rsidRPr="00062F75">
        <w:rPr>
          <w:rFonts w:ascii="Times New Roman" w:hAnsi="Times New Roman" w:cs="Times New Roman"/>
          <w:sz w:val="24"/>
          <w:szCs w:val="24"/>
        </w:rPr>
        <w:t>crowdwork</w:t>
      </w:r>
      <w:proofErr w:type="spellEnd"/>
      <w:r w:rsidRPr="00062F75">
        <w:rPr>
          <w:rFonts w:ascii="Times New Roman" w:hAnsi="Times New Roman" w:cs="Times New Roman"/>
          <w:sz w:val="24"/>
          <w:szCs w:val="24"/>
        </w:rPr>
        <w:t xml:space="preserve"> offline específico</w:t>
      </w:r>
      <w:r w:rsidRPr="00062F75">
        <w:rPr>
          <w:rStyle w:val="Refdenotaalpie"/>
          <w:rFonts w:ascii="Times New Roman" w:hAnsi="Times New Roman" w:cs="Times New Roman"/>
          <w:sz w:val="24"/>
          <w:szCs w:val="24"/>
        </w:rPr>
        <w:footnoteReference w:id="31"/>
      </w:r>
      <w:r w:rsidRPr="00062F75">
        <w:rPr>
          <w:rFonts w:ascii="Times New Roman" w:hAnsi="Times New Roman" w:cs="Times New Roman"/>
          <w:sz w:val="24"/>
          <w:szCs w:val="24"/>
        </w:rPr>
        <w:t>,  que a través de servicios específicos atienden una actividad concreta</w:t>
      </w:r>
      <w:r w:rsidRPr="00062F75">
        <w:rPr>
          <w:rStyle w:val="normaltextrun1"/>
          <w:rFonts w:ascii="Times New Roman" w:hAnsi="Times New Roman" w:cs="Times New Roman"/>
          <w:sz w:val="24"/>
          <w:szCs w:val="24"/>
        </w:rPr>
        <w:t xml:space="preserve"> bajo la dirección de un </w:t>
      </w:r>
      <w:r w:rsidRPr="00062F75">
        <w:rPr>
          <w:rStyle w:val="contextualspellingandgrammarerror"/>
          <w:rFonts w:ascii="Times New Roman" w:hAnsi="Times New Roman" w:cs="Times New Roman"/>
          <w:sz w:val="24"/>
          <w:szCs w:val="24"/>
        </w:rPr>
        <w:t>algoritmo</w:t>
      </w:r>
      <w:r w:rsidRPr="00062F75">
        <w:rPr>
          <w:rStyle w:val="Refdenotaalpie"/>
          <w:rFonts w:ascii="Times New Roman" w:hAnsi="Times New Roman" w:cs="Times New Roman"/>
          <w:sz w:val="24"/>
          <w:szCs w:val="24"/>
        </w:rPr>
        <w:footnoteReference w:id="32"/>
      </w:r>
      <w:r w:rsidRPr="00062F75">
        <w:rPr>
          <w:rFonts w:ascii="Times New Roman" w:hAnsi="Times New Roman" w:cs="Times New Roman"/>
          <w:sz w:val="24"/>
          <w:szCs w:val="24"/>
        </w:rPr>
        <w:t xml:space="preserve">. El hecho cierto es que la figura está cobrando protagonismo y actualidad con las huelgas de los taxistas en contra de la llamada </w:t>
      </w:r>
      <w:r w:rsidRPr="00062F75">
        <w:rPr>
          <w:rFonts w:ascii="Times New Roman" w:hAnsi="Times New Roman" w:cs="Times New Roman"/>
          <w:i/>
          <w:iCs/>
          <w:sz w:val="24"/>
          <w:szCs w:val="24"/>
        </w:rPr>
        <w:t>economía colaborativa</w:t>
      </w:r>
      <w:r w:rsidRPr="00062F75">
        <w:rPr>
          <w:rFonts w:ascii="Times New Roman" w:hAnsi="Times New Roman" w:cs="Times New Roman"/>
          <w:sz w:val="24"/>
          <w:szCs w:val="24"/>
        </w:rPr>
        <w:t xml:space="preserve"> que consideran pone en peligro el sistema tradicional del autónomo tradicional</w:t>
      </w:r>
      <w:r>
        <w:rPr>
          <w:rStyle w:val="Refdenotaalpie"/>
          <w:rFonts w:ascii="Times New Roman" w:hAnsi="Times New Roman" w:cs="Times New Roman"/>
          <w:sz w:val="24"/>
          <w:szCs w:val="24"/>
        </w:rPr>
        <w:footnoteReference w:id="33"/>
      </w:r>
      <w:r w:rsidRPr="00062F75">
        <w:rPr>
          <w:rFonts w:ascii="Times New Roman" w:hAnsi="Times New Roman" w:cs="Times New Roman"/>
          <w:sz w:val="24"/>
          <w:szCs w:val="24"/>
        </w:rPr>
        <w:t xml:space="preserve">.  Un ejemplo lo constituye la marca </w:t>
      </w:r>
      <w:proofErr w:type="spellStart"/>
      <w:r w:rsidRPr="00062F75">
        <w:rPr>
          <w:rFonts w:ascii="Times New Roman" w:hAnsi="Times New Roman" w:cs="Times New Roman"/>
          <w:i/>
          <w:iCs/>
          <w:sz w:val="24"/>
          <w:szCs w:val="24"/>
        </w:rPr>
        <w:t>Deliveroo</w:t>
      </w:r>
      <w:proofErr w:type="spellEnd"/>
      <w:r w:rsidRPr="00062F75">
        <w:rPr>
          <w:rStyle w:val="Refdenotaalpie"/>
          <w:rFonts w:ascii="Times New Roman" w:hAnsi="Times New Roman" w:cs="Times New Roman"/>
          <w:i/>
          <w:iCs/>
          <w:sz w:val="24"/>
          <w:szCs w:val="24"/>
        </w:rPr>
        <w:footnoteReference w:id="34"/>
      </w:r>
      <w:r w:rsidRPr="00062F75">
        <w:rPr>
          <w:rFonts w:ascii="Times New Roman" w:hAnsi="Times New Roman" w:cs="Times New Roman"/>
          <w:i/>
          <w:iCs/>
          <w:sz w:val="24"/>
          <w:szCs w:val="24"/>
        </w:rPr>
        <w:t xml:space="preserve"> </w:t>
      </w:r>
      <w:r w:rsidRPr="00062F75">
        <w:rPr>
          <w:rFonts w:ascii="Times New Roman" w:hAnsi="Times New Roman" w:cs="Times New Roman"/>
          <w:sz w:val="24"/>
          <w:szCs w:val="24"/>
        </w:rPr>
        <w:t xml:space="preserve">y sus </w:t>
      </w:r>
      <w:proofErr w:type="spellStart"/>
      <w:r w:rsidRPr="00062F75">
        <w:rPr>
          <w:rFonts w:ascii="Times New Roman" w:hAnsi="Times New Roman" w:cs="Times New Roman"/>
          <w:i/>
          <w:iCs/>
          <w:sz w:val="24"/>
          <w:szCs w:val="24"/>
        </w:rPr>
        <w:t>riders</w:t>
      </w:r>
      <w:proofErr w:type="spellEnd"/>
      <w:r w:rsidRPr="00062F75">
        <w:rPr>
          <w:rFonts w:ascii="Times New Roman" w:hAnsi="Times New Roman" w:cs="Times New Roman"/>
          <w:i/>
          <w:iCs/>
          <w:sz w:val="24"/>
          <w:szCs w:val="24"/>
        </w:rPr>
        <w:t xml:space="preserve"> </w:t>
      </w:r>
      <w:r w:rsidRPr="00062F75">
        <w:rPr>
          <w:rFonts w:ascii="Times New Roman" w:hAnsi="Times New Roman" w:cs="Times New Roman"/>
          <w:sz w:val="24"/>
          <w:szCs w:val="24"/>
        </w:rPr>
        <w:t>con los que la propia plataforma celebra contratos</w:t>
      </w:r>
      <w:r>
        <w:rPr>
          <w:rFonts w:ascii="Times New Roman" w:hAnsi="Times New Roman" w:cs="Times New Roman"/>
          <w:sz w:val="24"/>
          <w:szCs w:val="24"/>
        </w:rPr>
        <w:t xml:space="preserve"> mercantiles y formalmente todo</w:t>
      </w:r>
      <w:r w:rsidRPr="00062F75">
        <w:rPr>
          <w:rFonts w:ascii="Times New Roman" w:hAnsi="Times New Roman" w:cs="Times New Roman"/>
          <w:sz w:val="24"/>
          <w:szCs w:val="24"/>
        </w:rPr>
        <w:t xml:space="preserve"> les impone a todos ser TRADE, todo ello en contra del</w:t>
      </w:r>
      <w:r w:rsidRPr="00F75AC9">
        <w:rPr>
          <w:rFonts w:ascii="Times New Roman" w:hAnsi="Times New Roman" w:cs="Times New Roman"/>
          <w:sz w:val="24"/>
          <w:szCs w:val="24"/>
        </w:rPr>
        <w:t xml:space="preserve"> criterio de la Inspección de Trabajo que ha levantado diversas actas de infracción</w:t>
      </w:r>
      <w:r>
        <w:rPr>
          <w:rStyle w:val="Refdenotaalpie"/>
          <w:rFonts w:ascii="Times New Roman" w:hAnsi="Times New Roman" w:cs="Times New Roman"/>
          <w:sz w:val="24"/>
          <w:szCs w:val="24"/>
        </w:rPr>
        <w:footnoteReference w:id="35"/>
      </w:r>
      <w:r w:rsidRPr="00F75AC9">
        <w:rPr>
          <w:rFonts w:ascii="Times New Roman" w:hAnsi="Times New Roman" w:cs="Times New Roman"/>
          <w:sz w:val="24"/>
          <w:szCs w:val="24"/>
        </w:rPr>
        <w:t xml:space="preserve"> y liquidación de cuotas a estas empresas en varias comunidades autónomas. En este sentido las plataformas introducen precariedad en el mercado de trabajo. </w:t>
      </w:r>
      <w:r w:rsidRPr="008D28EB">
        <w:rPr>
          <w:rFonts w:ascii="Times New Roman" w:hAnsi="Times New Roman" w:cs="Times New Roman"/>
          <w:sz w:val="24"/>
          <w:szCs w:val="24"/>
        </w:rPr>
        <w:t xml:space="preserve"> </w:t>
      </w:r>
      <w:r>
        <w:rPr>
          <w:rFonts w:ascii="Times New Roman" w:hAnsi="Times New Roman" w:cs="Times New Roman"/>
          <w:sz w:val="24"/>
          <w:szCs w:val="24"/>
        </w:rPr>
        <w:t>E</w:t>
      </w:r>
      <w:r w:rsidRPr="008D28EB">
        <w:rPr>
          <w:rFonts w:ascii="Times New Roman" w:hAnsi="Times New Roman" w:cs="Times New Roman"/>
          <w:sz w:val="24"/>
          <w:szCs w:val="24"/>
        </w:rPr>
        <w:t xml:space="preserve">sta realidad </w:t>
      </w:r>
      <w:r w:rsidRPr="008D28EB">
        <w:rPr>
          <w:rFonts w:ascii="Times New Roman" w:hAnsi="Times New Roman" w:cs="Times New Roman"/>
          <w:sz w:val="24"/>
          <w:szCs w:val="24"/>
        </w:rPr>
        <w:lastRenderedPageBreak/>
        <w:t>social, cambiante a golpe de innovación tecnológica, la calificación del contrato de trabajo y sus límites no son una tarea que resulte sencilla, pues tales límites son difusos. Y, podríamos incluso plantearnos si nuestro texto legal se ha quedado obsoleto ante las nuevas realidades de las plataforma</w:t>
      </w:r>
      <w:r>
        <w:rPr>
          <w:rFonts w:ascii="Times New Roman" w:hAnsi="Times New Roman" w:cs="Times New Roman"/>
          <w:sz w:val="24"/>
          <w:szCs w:val="24"/>
        </w:rPr>
        <w:t>s digitales.</w:t>
      </w:r>
    </w:p>
    <w:p w14:paraId="2305EF65" w14:textId="77777777" w:rsidR="00FE441F" w:rsidRPr="00A15033" w:rsidRDefault="00FE441F" w:rsidP="0087351C">
      <w:pPr>
        <w:pStyle w:val="paragraph"/>
        <w:spacing w:after="200"/>
        <w:ind w:firstLine="703"/>
        <w:jc w:val="both"/>
        <w:textAlignment w:val="baseline"/>
      </w:pPr>
      <w:r w:rsidRPr="00A15033">
        <w:rPr>
          <w:rStyle w:val="normaltextrun1"/>
        </w:rPr>
        <w:t>Las plataformas digitales prestadoras directas de servicios, se caracterizan porque presentan algunas pautas comunes con el empleador clásico, pues imponen sus normas a los prestadores de servicio personal,</w:t>
      </w:r>
      <w:r w:rsidRPr="00A15033">
        <w:rPr>
          <w:rStyle w:val="normaltextrun1"/>
          <w:i/>
          <w:iCs/>
        </w:rPr>
        <w:t xml:space="preserve"> </w:t>
      </w:r>
      <w:r w:rsidRPr="00A15033">
        <w:rPr>
          <w:rStyle w:val="normaltextrun1"/>
        </w:rPr>
        <w:t xml:space="preserve">sin margen de negociación ninguno por parte de estos, fijan los precios de los servicios, distribuyen porcentajes y asumen el riesgo de negocio. Pero las diferencias </w:t>
      </w:r>
      <w:r>
        <w:rPr>
          <w:rStyle w:val="normaltextrun1"/>
        </w:rPr>
        <w:t xml:space="preserve">son que el </w:t>
      </w:r>
      <w:proofErr w:type="spellStart"/>
      <w:r w:rsidRPr="00C517E6">
        <w:rPr>
          <w:rStyle w:val="normaltextrun1"/>
          <w:i/>
          <w:iCs/>
        </w:rPr>
        <w:t>rider</w:t>
      </w:r>
      <w:proofErr w:type="spellEnd"/>
      <w:r w:rsidRPr="00A15033">
        <w:rPr>
          <w:rStyle w:val="normaltextrun1"/>
        </w:rPr>
        <w:t xml:space="preserve"> elige cuándo y dónde prestar sus servicios</w:t>
      </w:r>
      <w:r>
        <w:rPr>
          <w:rStyle w:val="normaltextrun1"/>
        </w:rPr>
        <w:t xml:space="preserve"> y estas</w:t>
      </w:r>
      <w:r w:rsidRPr="00A15033">
        <w:rPr>
          <w:rStyle w:val="normaltextrun1"/>
        </w:rPr>
        <w:t xml:space="preserve"> son las que imposibilitan el encuadramiento actual pleno en el ET, lo que provoca que tanto en nuestro país como en el extranjero los pronunciamientos judiciales sean contradictorios, ora declarando la competencia de la jurisdicción social, ora declarando la incompetencia</w:t>
      </w:r>
      <w:r>
        <w:rPr>
          <w:rStyle w:val="normaltextrun1"/>
        </w:rPr>
        <w:t xml:space="preserve"> por considerar la relación civil o mercantil.</w:t>
      </w:r>
    </w:p>
    <w:p w14:paraId="35BDB6CE" w14:textId="77777777" w:rsidR="00FE441F" w:rsidRPr="00A15033" w:rsidRDefault="00FE441F" w:rsidP="00504A8B">
      <w:pPr>
        <w:pStyle w:val="paragraph"/>
        <w:spacing w:after="200"/>
        <w:ind w:firstLine="703"/>
        <w:jc w:val="both"/>
        <w:textAlignment w:val="baseline"/>
        <w:rPr>
          <w:rStyle w:val="normaltextrun1"/>
        </w:rPr>
      </w:pPr>
      <w:r w:rsidRPr="00A15033">
        <w:rPr>
          <w:rStyle w:val="normaltextrun1"/>
        </w:rPr>
        <w:t xml:space="preserve">Existen múltiples argumentos en base, a los cuales el ámbito del Derecho del Trabajo ha de resultar aplicable a los prestadores personales de servicios de las </w:t>
      </w:r>
      <w:r w:rsidRPr="00A15033">
        <w:rPr>
          <w:i/>
          <w:iCs/>
        </w:rPr>
        <w:t xml:space="preserve">plataformas digitales, </w:t>
      </w:r>
      <w:r w:rsidRPr="00A15033">
        <w:t>a pesar de que</w:t>
      </w:r>
      <w:r w:rsidRPr="00A15033">
        <w:rPr>
          <w:rStyle w:val="normaltextrun1"/>
        </w:rPr>
        <w:t xml:space="preserve"> puedan rechazar un determinado número de tareas, o incluso que puedan estar en una u otra ciudad, es decir, aunque no cumplan plenamente las notas de laboralidad. El contrato de trabajo,</w:t>
      </w:r>
      <w:r>
        <w:rPr>
          <w:rStyle w:val="normaltextrun1"/>
        </w:rPr>
        <w:t xml:space="preserve"> y no el TRADE</w:t>
      </w:r>
      <w:r w:rsidRPr="00A15033">
        <w:rPr>
          <w:rStyle w:val="normaltextrun1"/>
        </w:rPr>
        <w:t xml:space="preserve"> debe ser la fórmula idónea para que estas personas presten sus servicios por cuenta y orden de las plataformas digitales, pues, es preciso interpretar la relación laboral conforme a la actualidad de los tiempos, y el hecho cierto es que la normativa ha quedado envejecida, por lo que ha de modernizarse y adaptarse a la realidad social</w:t>
      </w:r>
      <w:r>
        <w:rPr>
          <w:rStyle w:val="Refdenotaalpie"/>
        </w:rPr>
        <w:footnoteReference w:id="36"/>
      </w:r>
      <w:r w:rsidRPr="00A15033">
        <w:rPr>
          <w:rStyle w:val="normaltextrun1"/>
        </w:rPr>
        <w:t xml:space="preserve">. </w:t>
      </w:r>
    </w:p>
    <w:p w14:paraId="4A1AD0C1" w14:textId="77777777" w:rsidR="00FE441F" w:rsidRDefault="00FE441F" w:rsidP="00C517E6">
      <w:pPr>
        <w:pStyle w:val="paragraph"/>
        <w:ind w:firstLine="703"/>
        <w:jc w:val="both"/>
        <w:textAlignment w:val="baseline"/>
        <w:rPr>
          <w:rStyle w:val="normaltextrun1"/>
        </w:rPr>
      </w:pPr>
      <w:r w:rsidRPr="00C517E6">
        <w:rPr>
          <w:rStyle w:val="normaltextrun1"/>
        </w:rPr>
        <w:t xml:space="preserve">La inquietud alcanza también el contexto internacional, con preocupación de la OIT, como así se refleja en su informe </w:t>
      </w:r>
      <w:r w:rsidRPr="00C517E6">
        <w:rPr>
          <w:rStyle w:val="normaltextrun1"/>
          <w:i/>
          <w:iCs/>
        </w:rPr>
        <w:t xml:space="preserve">Digital </w:t>
      </w:r>
      <w:proofErr w:type="spellStart"/>
      <w:r w:rsidRPr="00C517E6">
        <w:rPr>
          <w:rStyle w:val="spellingerror"/>
          <w:i/>
          <w:iCs/>
        </w:rPr>
        <w:t>labour</w:t>
      </w:r>
      <w:proofErr w:type="spellEnd"/>
      <w:r w:rsidRPr="00C517E6">
        <w:rPr>
          <w:rStyle w:val="normaltextrun1"/>
          <w:i/>
          <w:iCs/>
        </w:rPr>
        <w:t xml:space="preserve"> </w:t>
      </w:r>
      <w:proofErr w:type="spellStart"/>
      <w:r w:rsidRPr="00C517E6">
        <w:rPr>
          <w:rStyle w:val="spellingerror"/>
          <w:i/>
          <w:iCs/>
        </w:rPr>
        <w:t>platforms</w:t>
      </w:r>
      <w:proofErr w:type="spellEnd"/>
      <w:r w:rsidRPr="00C517E6">
        <w:rPr>
          <w:rStyle w:val="normaltextrun1"/>
          <w:i/>
          <w:iCs/>
        </w:rPr>
        <w:t xml:space="preserve"> and </w:t>
      </w:r>
      <w:proofErr w:type="spellStart"/>
      <w:r w:rsidRPr="00C517E6">
        <w:rPr>
          <w:rStyle w:val="spellingerror"/>
          <w:i/>
          <w:iCs/>
        </w:rPr>
        <w:t>the</w:t>
      </w:r>
      <w:proofErr w:type="spellEnd"/>
      <w:r w:rsidRPr="00C517E6">
        <w:rPr>
          <w:rStyle w:val="normaltextrun1"/>
          <w:i/>
          <w:iCs/>
        </w:rPr>
        <w:t xml:space="preserve"> </w:t>
      </w:r>
      <w:proofErr w:type="spellStart"/>
      <w:r w:rsidRPr="00C517E6">
        <w:rPr>
          <w:rStyle w:val="spellingerror"/>
          <w:i/>
          <w:iCs/>
        </w:rPr>
        <w:t>future</w:t>
      </w:r>
      <w:proofErr w:type="spellEnd"/>
      <w:r w:rsidRPr="00C517E6">
        <w:rPr>
          <w:rStyle w:val="normaltextrun1"/>
          <w:i/>
          <w:iCs/>
        </w:rPr>
        <w:t xml:space="preserve"> </w:t>
      </w:r>
      <w:proofErr w:type="spellStart"/>
      <w:r w:rsidRPr="00C517E6">
        <w:rPr>
          <w:rStyle w:val="spellingerror"/>
          <w:i/>
          <w:iCs/>
        </w:rPr>
        <w:t>of</w:t>
      </w:r>
      <w:proofErr w:type="spellEnd"/>
      <w:r w:rsidRPr="00C517E6">
        <w:rPr>
          <w:rStyle w:val="normaltextrun1"/>
          <w:i/>
          <w:iCs/>
        </w:rPr>
        <w:t xml:space="preserve"> </w:t>
      </w:r>
      <w:proofErr w:type="spellStart"/>
      <w:r w:rsidRPr="00C517E6">
        <w:rPr>
          <w:rStyle w:val="spellingerror"/>
          <w:i/>
          <w:iCs/>
        </w:rPr>
        <w:t>work</w:t>
      </w:r>
      <w:proofErr w:type="spellEnd"/>
      <w:r w:rsidRPr="00C517E6">
        <w:rPr>
          <w:rStyle w:val="normaltextrun1"/>
          <w:i/>
          <w:iCs/>
        </w:rPr>
        <w:t xml:space="preserve">: </w:t>
      </w:r>
      <w:proofErr w:type="spellStart"/>
      <w:r w:rsidRPr="00C517E6">
        <w:rPr>
          <w:rStyle w:val="spellingerror"/>
          <w:i/>
          <w:iCs/>
        </w:rPr>
        <w:t>Towards</w:t>
      </w:r>
      <w:proofErr w:type="spellEnd"/>
      <w:r w:rsidRPr="00C517E6">
        <w:rPr>
          <w:rStyle w:val="normaltextrun1"/>
          <w:i/>
          <w:iCs/>
        </w:rPr>
        <w:t xml:space="preserve"> </w:t>
      </w:r>
      <w:proofErr w:type="spellStart"/>
      <w:r w:rsidRPr="00C517E6">
        <w:rPr>
          <w:rStyle w:val="spellingerror"/>
          <w:i/>
          <w:iCs/>
        </w:rPr>
        <w:t>decent</w:t>
      </w:r>
      <w:proofErr w:type="spellEnd"/>
      <w:r w:rsidRPr="00C517E6">
        <w:rPr>
          <w:rStyle w:val="normaltextrun1"/>
          <w:i/>
          <w:iCs/>
        </w:rPr>
        <w:t xml:space="preserve"> </w:t>
      </w:r>
      <w:proofErr w:type="spellStart"/>
      <w:r w:rsidRPr="00C517E6">
        <w:rPr>
          <w:rStyle w:val="spellingerror"/>
          <w:i/>
          <w:iCs/>
        </w:rPr>
        <w:t>work</w:t>
      </w:r>
      <w:proofErr w:type="spellEnd"/>
      <w:r w:rsidRPr="00C517E6">
        <w:rPr>
          <w:rStyle w:val="normaltextrun1"/>
          <w:i/>
          <w:iCs/>
        </w:rPr>
        <w:t xml:space="preserve"> in </w:t>
      </w:r>
      <w:proofErr w:type="spellStart"/>
      <w:r w:rsidRPr="00C517E6">
        <w:rPr>
          <w:rStyle w:val="spellingerror"/>
          <w:i/>
          <w:iCs/>
        </w:rPr>
        <w:t>the</w:t>
      </w:r>
      <w:proofErr w:type="spellEnd"/>
      <w:r w:rsidRPr="00C517E6">
        <w:rPr>
          <w:rStyle w:val="normaltextrun1"/>
          <w:i/>
          <w:iCs/>
        </w:rPr>
        <w:t xml:space="preserve"> online </w:t>
      </w:r>
      <w:proofErr w:type="spellStart"/>
      <w:r w:rsidRPr="00C517E6">
        <w:rPr>
          <w:rStyle w:val="spellingerror"/>
          <w:i/>
          <w:iCs/>
        </w:rPr>
        <w:t>world</w:t>
      </w:r>
      <w:proofErr w:type="spellEnd"/>
      <w:r w:rsidRPr="00C517E6">
        <w:rPr>
          <w:rStyle w:val="normaltextrun1"/>
          <w:i/>
          <w:iCs/>
        </w:rPr>
        <w:t xml:space="preserve"> de </w:t>
      </w:r>
      <w:r w:rsidRPr="00C517E6">
        <w:rPr>
          <w:rStyle w:val="normaltextrun1"/>
        </w:rPr>
        <w:t>20 de septiembre de 2018</w:t>
      </w:r>
      <w:r w:rsidRPr="00C517E6">
        <w:rPr>
          <w:rStyle w:val="Refdenotaalpie"/>
        </w:rPr>
        <w:footnoteReference w:id="37"/>
      </w:r>
      <w:r>
        <w:rPr>
          <w:rStyle w:val="normaltextrun1"/>
        </w:rPr>
        <w:t xml:space="preserve"> en el que reconoce que en la mayor parte de los Estados estas plataformas consideran de una manera subrepticia a estos trabajadores como autónomos. </w:t>
      </w:r>
      <w:r w:rsidRPr="00C517E6">
        <w:rPr>
          <w:rStyle w:val="normaltextrun1"/>
        </w:rPr>
        <w:t xml:space="preserve"> </w:t>
      </w:r>
    </w:p>
    <w:p w14:paraId="01C766BE" w14:textId="77777777" w:rsidR="00FE441F" w:rsidRDefault="00FE441F" w:rsidP="00C517E6">
      <w:pPr>
        <w:pStyle w:val="paragraph"/>
        <w:ind w:firstLine="703"/>
        <w:jc w:val="both"/>
        <w:textAlignment w:val="baseline"/>
        <w:rPr>
          <w:rStyle w:val="normaltextrun1"/>
        </w:rPr>
      </w:pPr>
    </w:p>
    <w:p w14:paraId="59BD2658" w14:textId="77777777" w:rsidR="00FE441F" w:rsidRDefault="00FE441F" w:rsidP="00C517E6">
      <w:pPr>
        <w:pStyle w:val="paragraph"/>
        <w:ind w:firstLine="703"/>
        <w:jc w:val="both"/>
        <w:textAlignment w:val="baseline"/>
        <w:rPr>
          <w:rStyle w:val="normaltextrun1"/>
        </w:rPr>
      </w:pPr>
    </w:p>
    <w:p w14:paraId="4874D4F6" w14:textId="77777777" w:rsidR="00FE441F" w:rsidRDefault="00FE441F" w:rsidP="00C517E6">
      <w:pPr>
        <w:pStyle w:val="paragraph"/>
        <w:ind w:firstLine="703"/>
        <w:jc w:val="both"/>
        <w:textAlignment w:val="baseline"/>
        <w:rPr>
          <w:rStyle w:val="normaltextrun1"/>
        </w:rPr>
      </w:pPr>
    </w:p>
    <w:p w14:paraId="451ACDCA" w14:textId="77777777" w:rsidR="00FE441F" w:rsidRDefault="00FE441F" w:rsidP="00C517E6">
      <w:pPr>
        <w:pStyle w:val="paragraph"/>
        <w:ind w:firstLine="703"/>
        <w:jc w:val="both"/>
        <w:textAlignment w:val="baseline"/>
        <w:rPr>
          <w:rStyle w:val="normaltextrun1"/>
        </w:rPr>
      </w:pPr>
    </w:p>
    <w:p w14:paraId="305591DB" w14:textId="77777777" w:rsidR="00FE441F" w:rsidRDefault="00FE441F" w:rsidP="00C517E6">
      <w:pPr>
        <w:pStyle w:val="paragraph"/>
        <w:ind w:firstLine="703"/>
        <w:jc w:val="both"/>
        <w:textAlignment w:val="baseline"/>
        <w:rPr>
          <w:rStyle w:val="normaltextrun1"/>
        </w:rPr>
      </w:pPr>
    </w:p>
    <w:p w14:paraId="5DC93F5F" w14:textId="77777777" w:rsidR="00FE441F" w:rsidRDefault="00FE441F" w:rsidP="00C517E6">
      <w:pPr>
        <w:pStyle w:val="paragraph"/>
        <w:ind w:firstLine="703"/>
        <w:jc w:val="both"/>
        <w:textAlignment w:val="baseline"/>
        <w:rPr>
          <w:rStyle w:val="normaltextrun1"/>
        </w:rPr>
      </w:pPr>
    </w:p>
    <w:p w14:paraId="0C90FDED" w14:textId="77777777" w:rsidR="00FE441F" w:rsidRDefault="00FE441F" w:rsidP="00C517E6">
      <w:pPr>
        <w:pStyle w:val="paragraph"/>
        <w:ind w:firstLine="703"/>
        <w:jc w:val="both"/>
        <w:textAlignment w:val="baseline"/>
        <w:rPr>
          <w:rStyle w:val="normaltextrun1"/>
        </w:rPr>
      </w:pPr>
    </w:p>
    <w:p w14:paraId="316A1B7B" w14:textId="77777777" w:rsidR="00FE441F" w:rsidRPr="00C517E6" w:rsidRDefault="00FE441F" w:rsidP="00C517E6">
      <w:pPr>
        <w:pStyle w:val="paragraph"/>
        <w:ind w:firstLine="703"/>
        <w:jc w:val="both"/>
        <w:textAlignment w:val="baseline"/>
        <w:rPr>
          <w:rStyle w:val="normaltextrun1"/>
        </w:rPr>
      </w:pPr>
    </w:p>
    <w:p w14:paraId="4EAD01DE" w14:textId="77777777" w:rsidR="00FE441F" w:rsidRDefault="00FE441F" w:rsidP="0087351C">
      <w:pPr>
        <w:pStyle w:val="paragraph"/>
        <w:spacing w:after="200"/>
        <w:ind w:firstLine="703"/>
        <w:jc w:val="both"/>
        <w:textAlignment w:val="baseline"/>
      </w:pPr>
    </w:p>
    <w:p w14:paraId="5E2D86BA" w14:textId="77777777" w:rsidR="00FE441F" w:rsidRPr="00383A06" w:rsidRDefault="00FE441F" w:rsidP="0087351C">
      <w:pPr>
        <w:spacing w:line="240" w:lineRule="auto"/>
        <w:jc w:val="both"/>
        <w:rPr>
          <w:rFonts w:ascii="Times New Roman" w:hAnsi="Times New Roman" w:cs="Times New Roman"/>
          <w:b/>
          <w:bCs/>
          <w:sz w:val="24"/>
          <w:szCs w:val="24"/>
        </w:rPr>
      </w:pPr>
      <w:r w:rsidRPr="00383A06">
        <w:rPr>
          <w:rFonts w:ascii="Times New Roman" w:hAnsi="Times New Roman" w:cs="Times New Roman"/>
          <w:b/>
          <w:bCs/>
          <w:sz w:val="24"/>
          <w:szCs w:val="24"/>
        </w:rPr>
        <w:t xml:space="preserve"> </w:t>
      </w:r>
      <w:r>
        <w:rPr>
          <w:rFonts w:ascii="Times New Roman" w:hAnsi="Times New Roman" w:cs="Times New Roman"/>
          <w:b/>
          <w:bCs/>
          <w:sz w:val="24"/>
          <w:szCs w:val="24"/>
        </w:rPr>
        <w:t>7</w:t>
      </w:r>
      <w:r w:rsidRPr="00383A06">
        <w:rPr>
          <w:rFonts w:ascii="Times New Roman" w:hAnsi="Times New Roman" w:cs="Times New Roman"/>
          <w:b/>
          <w:bCs/>
          <w:sz w:val="24"/>
          <w:szCs w:val="24"/>
        </w:rPr>
        <w:t>. Posibles soluciones</w:t>
      </w:r>
    </w:p>
    <w:p w14:paraId="139668B0" w14:textId="1DC497D2"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La cuestión principal que abordar en la presente propuesta radica en tratar de encontrar las razones por las cuales la regulación del TRADE ha sido un fracaso, pues las cifras corroboran tal afirmación, con tan solo aproximadamente 10.000 personas registradas en el SEPE bajo esta modalidad</w:t>
      </w:r>
      <w:r>
        <w:rPr>
          <w:rStyle w:val="Refdenotaalpie"/>
          <w:rFonts w:ascii="Times New Roman" w:hAnsi="Times New Roman" w:cs="Times New Roman"/>
          <w:sz w:val="24"/>
          <w:szCs w:val="24"/>
        </w:rPr>
        <w:footnoteReference w:id="38"/>
      </w:r>
      <w:r w:rsidRPr="00F75AC9">
        <w:rPr>
          <w:rFonts w:ascii="Times New Roman" w:hAnsi="Times New Roman" w:cs="Times New Roman"/>
          <w:sz w:val="24"/>
          <w:szCs w:val="24"/>
        </w:rPr>
        <w:t>, cabe poner la cifra en relación con la de los trabajadores autónomos que son 3.2</w:t>
      </w:r>
      <w:r>
        <w:rPr>
          <w:rFonts w:ascii="Times New Roman" w:hAnsi="Times New Roman" w:cs="Times New Roman"/>
          <w:sz w:val="24"/>
          <w:szCs w:val="24"/>
        </w:rPr>
        <w:t>69</w:t>
      </w:r>
      <w:r w:rsidRPr="00F75AC9">
        <w:rPr>
          <w:rFonts w:ascii="Times New Roman" w:hAnsi="Times New Roman" w:cs="Times New Roman"/>
          <w:sz w:val="24"/>
          <w:szCs w:val="24"/>
        </w:rPr>
        <w:t>.</w:t>
      </w:r>
      <w:r>
        <w:rPr>
          <w:rFonts w:ascii="Times New Roman" w:hAnsi="Times New Roman" w:cs="Times New Roman"/>
          <w:sz w:val="24"/>
          <w:szCs w:val="24"/>
        </w:rPr>
        <w:t>909</w:t>
      </w:r>
      <w:r>
        <w:rPr>
          <w:rStyle w:val="Refdenotaalpie"/>
          <w:rFonts w:ascii="Times New Roman" w:hAnsi="Times New Roman" w:cs="Times New Roman"/>
          <w:sz w:val="24"/>
          <w:szCs w:val="24"/>
        </w:rPr>
        <w:footnoteReference w:id="39"/>
      </w:r>
      <w:r>
        <w:rPr>
          <w:rFonts w:ascii="Times New Roman" w:hAnsi="Times New Roman" w:cs="Times New Roman"/>
          <w:sz w:val="24"/>
          <w:szCs w:val="24"/>
        </w:rPr>
        <w:t>.</w:t>
      </w:r>
      <w:r w:rsidRPr="00F75AC9">
        <w:rPr>
          <w:rFonts w:ascii="Times New Roman" w:hAnsi="Times New Roman" w:cs="Times New Roman"/>
          <w:sz w:val="24"/>
          <w:szCs w:val="24"/>
        </w:rPr>
        <w:t>La figura jurídica, por tanto, no ha llegado a cubrir el alcance que la Ley del Estatuto Jurídico</w:t>
      </w:r>
      <w:bookmarkStart w:id="1" w:name="_GoBack"/>
      <w:bookmarkEnd w:id="1"/>
      <w:r w:rsidRPr="00F75AC9">
        <w:rPr>
          <w:rFonts w:ascii="Times New Roman" w:hAnsi="Times New Roman" w:cs="Times New Roman"/>
          <w:sz w:val="24"/>
          <w:szCs w:val="24"/>
        </w:rPr>
        <w:t xml:space="preserve"> del Trabajador Autónomo (LETA) le otorgaba y podríamos afirmar llegados a este punto, sin duda, el TRADE constituye una figura atípica. </w:t>
      </w:r>
    </w:p>
    <w:p w14:paraId="0C3AD69F"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 Una correcta delimitación de esta figura resulta esencial, para intentar conjurar el peligro de huida del Derecho del Trabajo, pues si de este escaso colectivo muchos de ellos son falsos TRADE, por ser </w:t>
      </w:r>
      <w:r w:rsidRPr="00F75AC9">
        <w:rPr>
          <w:rFonts w:ascii="Times New Roman" w:hAnsi="Times New Roman" w:cs="Times New Roman"/>
          <w:i/>
          <w:iCs/>
          <w:sz w:val="24"/>
          <w:szCs w:val="24"/>
        </w:rPr>
        <w:t>de facto</w:t>
      </w:r>
      <w:r w:rsidRPr="00F75AC9">
        <w:rPr>
          <w:rFonts w:ascii="Times New Roman" w:hAnsi="Times New Roman" w:cs="Times New Roman"/>
          <w:sz w:val="24"/>
          <w:szCs w:val="24"/>
        </w:rPr>
        <w:t xml:space="preserve">, trabajadores por cuenta ajena, cabría preguntarnos ¿quiénes son realmente los verdaderos TRADE? Parece </w:t>
      </w:r>
      <w:proofErr w:type="gramStart"/>
      <w:r w:rsidRPr="00F75AC9">
        <w:rPr>
          <w:rFonts w:ascii="Times New Roman" w:hAnsi="Times New Roman" w:cs="Times New Roman"/>
          <w:sz w:val="24"/>
          <w:szCs w:val="24"/>
        </w:rPr>
        <w:t>que</w:t>
      </w:r>
      <w:proofErr w:type="gramEnd"/>
      <w:r w:rsidRPr="00F75AC9">
        <w:rPr>
          <w:rFonts w:ascii="Times New Roman" w:hAnsi="Times New Roman" w:cs="Times New Roman"/>
          <w:sz w:val="24"/>
          <w:szCs w:val="24"/>
        </w:rPr>
        <w:t xml:space="preserve"> por un lado, son más de los que están (por parte de las diversas asociaciones de autónomos se estima pueden llegar a la cifra de 300.000 individuos) y por otro lado, no son todos los que</w:t>
      </w:r>
      <w:r>
        <w:rPr>
          <w:rFonts w:ascii="Times New Roman" w:hAnsi="Times New Roman" w:cs="Times New Roman"/>
          <w:sz w:val="24"/>
          <w:szCs w:val="24"/>
        </w:rPr>
        <w:t xml:space="preserve"> están como sucede con los trabajadores de las plataformas digitales como </w:t>
      </w:r>
      <w:proofErr w:type="spellStart"/>
      <w:r w:rsidRPr="004217A4">
        <w:rPr>
          <w:rFonts w:ascii="Times New Roman" w:hAnsi="Times New Roman" w:cs="Times New Roman"/>
          <w:i/>
          <w:iCs/>
          <w:sz w:val="24"/>
          <w:szCs w:val="24"/>
        </w:rPr>
        <w:t>Deliveroo</w:t>
      </w:r>
      <w:proofErr w:type="spellEnd"/>
      <w:r>
        <w:rPr>
          <w:rFonts w:ascii="Times New Roman" w:hAnsi="Times New Roman" w:cs="Times New Roman"/>
          <w:i/>
          <w:iCs/>
          <w:sz w:val="24"/>
          <w:szCs w:val="24"/>
        </w:rPr>
        <w:t>.</w:t>
      </w:r>
      <w:r w:rsidRPr="004217A4">
        <w:rPr>
          <w:rFonts w:ascii="Times New Roman" w:hAnsi="Times New Roman" w:cs="Times New Roman"/>
          <w:i/>
          <w:iCs/>
          <w:sz w:val="24"/>
          <w:szCs w:val="24"/>
        </w:rPr>
        <w:t xml:space="preserve"> </w:t>
      </w:r>
    </w:p>
    <w:p w14:paraId="48484B75" w14:textId="77777777" w:rsidR="00FE441F" w:rsidRPr="00F75AC9" w:rsidRDefault="00FE441F" w:rsidP="008735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w:t>
      </w:r>
      <w:r w:rsidRPr="00F75AC9">
        <w:rPr>
          <w:rFonts w:ascii="Times New Roman" w:hAnsi="Times New Roman" w:cs="Times New Roman"/>
          <w:sz w:val="24"/>
          <w:szCs w:val="24"/>
        </w:rPr>
        <w:t>a figura del falso TRADE abarca a todas las actividades económicas, como pone de relieve la campaña del Plan Director por un Trabajo Digno 2018-2019-2020</w:t>
      </w:r>
      <w:r>
        <w:rPr>
          <w:rStyle w:val="Refdenotaalpie"/>
          <w:rFonts w:ascii="Times New Roman" w:hAnsi="Times New Roman" w:cs="Times New Roman"/>
          <w:sz w:val="24"/>
          <w:szCs w:val="24"/>
        </w:rPr>
        <w:footnoteReference w:id="40"/>
      </w:r>
      <w:r w:rsidRPr="00F75AC9">
        <w:rPr>
          <w:rFonts w:ascii="Times New Roman" w:hAnsi="Times New Roman" w:cs="Times New Roman"/>
          <w:sz w:val="24"/>
          <w:szCs w:val="24"/>
        </w:rPr>
        <w:t xml:space="preserve">, Refuerzo de Lucha contra la Economía Irregular, en su medida 40, que lleva acabo la Inspección de Trabajo. </w:t>
      </w:r>
    </w:p>
    <w:p w14:paraId="18839C1A"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La </w:t>
      </w:r>
      <w:r>
        <w:rPr>
          <w:rFonts w:ascii="Times New Roman" w:hAnsi="Times New Roman" w:cs="Times New Roman"/>
          <w:sz w:val="24"/>
          <w:szCs w:val="24"/>
        </w:rPr>
        <w:t>solución o</w:t>
      </w:r>
      <w:r w:rsidRPr="00F75AC9">
        <w:rPr>
          <w:rFonts w:ascii="Times New Roman" w:hAnsi="Times New Roman" w:cs="Times New Roman"/>
          <w:sz w:val="24"/>
          <w:szCs w:val="24"/>
        </w:rPr>
        <w:t xml:space="preserve"> f</w:t>
      </w:r>
      <w:r>
        <w:rPr>
          <w:rFonts w:ascii="Times New Roman" w:hAnsi="Times New Roman" w:cs="Times New Roman"/>
          <w:sz w:val="24"/>
          <w:szCs w:val="24"/>
        </w:rPr>
        <w:t>ó</w:t>
      </w:r>
      <w:r w:rsidRPr="00F75AC9">
        <w:rPr>
          <w:rFonts w:ascii="Times New Roman" w:hAnsi="Times New Roman" w:cs="Times New Roman"/>
          <w:sz w:val="24"/>
          <w:szCs w:val="24"/>
        </w:rPr>
        <w:t xml:space="preserve">rmula </w:t>
      </w:r>
      <w:r>
        <w:rPr>
          <w:rFonts w:ascii="Times New Roman" w:hAnsi="Times New Roman" w:cs="Times New Roman"/>
          <w:sz w:val="24"/>
          <w:szCs w:val="24"/>
        </w:rPr>
        <w:t>posible plantea</w:t>
      </w:r>
      <w:r w:rsidRPr="00F75AC9">
        <w:rPr>
          <w:rFonts w:ascii="Times New Roman" w:hAnsi="Times New Roman" w:cs="Times New Roman"/>
          <w:sz w:val="24"/>
          <w:szCs w:val="24"/>
        </w:rPr>
        <w:t xml:space="preserve"> alternativas que encaucen y reconduzcan a estos trabajadores, e</w:t>
      </w:r>
      <w:r>
        <w:rPr>
          <w:rFonts w:ascii="Times New Roman" w:hAnsi="Times New Roman" w:cs="Times New Roman"/>
          <w:sz w:val="24"/>
          <w:szCs w:val="24"/>
        </w:rPr>
        <w:t xml:space="preserve">xistiendo </w:t>
      </w:r>
      <w:r w:rsidRPr="00F75AC9">
        <w:rPr>
          <w:rFonts w:ascii="Times New Roman" w:hAnsi="Times New Roman" w:cs="Times New Roman"/>
          <w:sz w:val="24"/>
          <w:szCs w:val="24"/>
        </w:rPr>
        <w:t>dos posibilidades:</w:t>
      </w:r>
    </w:p>
    <w:p w14:paraId="0C0847B2"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A) Encuadrar la figura dentro de una relación laboral de carácter especial </w:t>
      </w:r>
      <w:r w:rsidRPr="00F75AC9">
        <w:rPr>
          <w:rFonts w:ascii="Times New Roman" w:hAnsi="Times New Roman" w:cs="Times New Roman"/>
          <w:i/>
          <w:iCs/>
          <w:sz w:val="24"/>
          <w:szCs w:val="24"/>
        </w:rPr>
        <w:t xml:space="preserve">ad </w:t>
      </w:r>
      <w:proofErr w:type="gramStart"/>
      <w:r w:rsidRPr="00F75AC9">
        <w:rPr>
          <w:rFonts w:ascii="Times New Roman" w:hAnsi="Times New Roman" w:cs="Times New Roman"/>
          <w:i/>
          <w:iCs/>
          <w:sz w:val="24"/>
          <w:szCs w:val="24"/>
        </w:rPr>
        <w:t>hoc</w:t>
      </w:r>
      <w:proofErr w:type="gramEnd"/>
      <w:r w:rsidRPr="00F75AC9">
        <w:rPr>
          <w:rFonts w:ascii="Times New Roman" w:hAnsi="Times New Roman" w:cs="Times New Roman"/>
          <w:i/>
          <w:iCs/>
          <w:sz w:val="24"/>
          <w:szCs w:val="24"/>
        </w:rPr>
        <w:t xml:space="preserve"> </w:t>
      </w:r>
      <w:r w:rsidRPr="00F75AC9">
        <w:rPr>
          <w:rFonts w:ascii="Times New Roman" w:hAnsi="Times New Roman" w:cs="Times New Roman"/>
          <w:sz w:val="24"/>
          <w:szCs w:val="24"/>
        </w:rPr>
        <w:t>pero dentro del ámbito del artículo 1 del Estatuto de los Trabajadores.</w:t>
      </w:r>
    </w:p>
    <w:p w14:paraId="34B33E9F" w14:textId="77777777" w:rsidR="00FE441F" w:rsidRPr="00F75AC9" w:rsidRDefault="00FE441F" w:rsidP="00140D71">
      <w:pPr>
        <w:spacing w:line="240" w:lineRule="auto"/>
        <w:ind w:firstLine="708"/>
        <w:jc w:val="both"/>
        <w:rPr>
          <w:rFonts w:ascii="Times New Roman" w:hAnsi="Times New Roman" w:cs="Times New Roman"/>
          <w:sz w:val="24"/>
          <w:szCs w:val="24"/>
        </w:rPr>
      </w:pPr>
      <w:r w:rsidRPr="00F75AC9">
        <w:rPr>
          <w:rStyle w:val="normaltextrun1"/>
          <w:rFonts w:ascii="Times New Roman" w:hAnsi="Times New Roman" w:cs="Times New Roman"/>
          <w:sz w:val="24"/>
          <w:szCs w:val="24"/>
        </w:rPr>
        <w:t>Si se optara por la ampliación del ámbito del contrato de trabajo, ello supondría reformar el ámbito de aplicación del Derecho del Trabajo, dado que existe la posibilidad teniendo en cuenta que, nuestro ordenamiento laboral, permite establecer modificaciones en el régimen jurídico de la relación laboral para adaptarse a las particularidades de determinadas profesiones</w:t>
      </w:r>
      <w:r w:rsidRPr="00F75AC9">
        <w:rPr>
          <w:rFonts w:ascii="Times New Roman" w:hAnsi="Times New Roman" w:cs="Times New Roman"/>
          <w:sz w:val="24"/>
          <w:szCs w:val="24"/>
        </w:rPr>
        <w:t xml:space="preserve"> Con ello se produciría, por ejemplo, una ampliación del ámbito legal </w:t>
      </w:r>
      <w:r w:rsidRPr="00140D71">
        <w:rPr>
          <w:rFonts w:ascii="Times New Roman" w:hAnsi="Times New Roman" w:cs="Times New Roman"/>
          <w:sz w:val="24"/>
          <w:szCs w:val="24"/>
        </w:rPr>
        <w:t xml:space="preserve">actual evitando el fenómeno de la huida del Derecho del Trabajo por parte de los trabajadores de la plataformas digitales obligados por su cliente principal a revestir la figura jurídica del TRADE en esta regulación deberían recogerse </w:t>
      </w:r>
      <w:r w:rsidRPr="00140D71">
        <w:rPr>
          <w:rFonts w:ascii="Times New Roman" w:hAnsi="Times New Roman" w:cs="Times New Roman"/>
          <w:i/>
          <w:iCs/>
          <w:sz w:val="24"/>
          <w:szCs w:val="24"/>
        </w:rPr>
        <w:t>nuevos indicios de laboralidad</w:t>
      </w:r>
      <w:r>
        <w:rPr>
          <w:rStyle w:val="Refdenotaalpie"/>
          <w:rFonts w:ascii="Times New Roman" w:hAnsi="Times New Roman" w:cs="Times New Roman"/>
          <w:i/>
          <w:iCs/>
          <w:sz w:val="24"/>
          <w:szCs w:val="24"/>
        </w:rPr>
        <w:footnoteReference w:id="41"/>
      </w:r>
      <w:r w:rsidRPr="00140D71">
        <w:rPr>
          <w:rFonts w:ascii="Times New Roman" w:hAnsi="Times New Roman" w:cs="Times New Roman"/>
          <w:sz w:val="24"/>
          <w:szCs w:val="24"/>
        </w:rPr>
        <w:t xml:space="preserve"> </w:t>
      </w:r>
      <w:r w:rsidRPr="00140D71">
        <w:rPr>
          <w:rStyle w:val="normaltextrun1"/>
          <w:rFonts w:ascii="Times New Roman" w:hAnsi="Times New Roman" w:cs="Times New Roman"/>
          <w:sz w:val="24"/>
          <w:szCs w:val="24"/>
        </w:rPr>
        <w:t>sin exigir subordinación y dependencia jurídica plenas,</w:t>
      </w:r>
    </w:p>
    <w:p w14:paraId="5B763420" w14:textId="77777777" w:rsidR="00FE441F" w:rsidRPr="00F75AC9" w:rsidRDefault="00FE441F" w:rsidP="0087351C">
      <w:pPr>
        <w:spacing w:line="240" w:lineRule="auto"/>
        <w:ind w:firstLine="708"/>
        <w:jc w:val="both"/>
        <w:rPr>
          <w:rFonts w:ascii="Times New Roman" w:hAnsi="Times New Roman" w:cs="Times New Roman"/>
          <w:sz w:val="24"/>
          <w:szCs w:val="24"/>
        </w:rPr>
      </w:pPr>
    </w:p>
    <w:p w14:paraId="60BA8BB6"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 xml:space="preserve">B) Eliminar la figura tal cual se concibe en la actualidad en el ordenamiento jurídico dentro del LETA pues está siendo ineficiente. </w:t>
      </w:r>
    </w:p>
    <w:p w14:paraId="6F8EA805" w14:textId="77777777" w:rsidR="00FE441F" w:rsidRDefault="00FE441F" w:rsidP="0087351C">
      <w:pPr>
        <w:spacing w:line="240" w:lineRule="auto"/>
        <w:ind w:firstLine="708"/>
        <w:jc w:val="both"/>
        <w:rPr>
          <w:rFonts w:ascii="Times New Roman" w:hAnsi="Times New Roman" w:cs="Times New Roman"/>
          <w:sz w:val="24"/>
          <w:szCs w:val="24"/>
        </w:rPr>
      </w:pPr>
      <w:r w:rsidRPr="00F75AC9">
        <w:rPr>
          <w:rFonts w:ascii="Times New Roman" w:hAnsi="Times New Roman" w:cs="Times New Roman"/>
          <w:sz w:val="24"/>
          <w:szCs w:val="24"/>
        </w:rPr>
        <w:t>El TRADE ha tenido una aceptación escasa en nuestro país y por otro lado de manera inversa ha provocado una alta litigiosidad que en la mayor parte de los supuestos ha dado lugar a pronunciamientos judiciales de incompetencia de jurisdicción. Su eliminación provocaría erradicar falsas expectativas y por otro lado ahorrar costes judiciales.  Ciertamente no existía un clamor social real de crear esta figura y en otros países europeos ni tan siquiera existe. Optar por la dicotomía autónomo clásico y trabajador por cuenta ajena</w:t>
      </w:r>
      <w:r>
        <w:rPr>
          <w:rFonts w:ascii="Times New Roman" w:hAnsi="Times New Roman" w:cs="Times New Roman"/>
          <w:sz w:val="24"/>
          <w:szCs w:val="24"/>
        </w:rPr>
        <w:t>,</w:t>
      </w:r>
      <w:r w:rsidRPr="00F75AC9">
        <w:rPr>
          <w:rFonts w:ascii="Times New Roman" w:hAnsi="Times New Roman" w:cs="Times New Roman"/>
          <w:sz w:val="24"/>
          <w:szCs w:val="24"/>
        </w:rPr>
        <w:t xml:space="preserve"> quizás genere una mayor seguridad jurídica que optar por mantener una figura confusa y con poco seguimiento</w:t>
      </w:r>
      <w:r>
        <w:rPr>
          <w:rFonts w:ascii="Times New Roman" w:hAnsi="Times New Roman" w:cs="Times New Roman"/>
          <w:sz w:val="24"/>
          <w:szCs w:val="24"/>
        </w:rPr>
        <w:t>, a caballo entre un trabajador por cuenta ajena y un trabajador por cuenta propia</w:t>
      </w:r>
      <w:r w:rsidRPr="00F75AC9">
        <w:rPr>
          <w:rFonts w:ascii="Times New Roman" w:hAnsi="Times New Roman" w:cs="Times New Roman"/>
          <w:sz w:val="24"/>
          <w:szCs w:val="24"/>
        </w:rPr>
        <w:t>.</w:t>
      </w:r>
    </w:p>
    <w:p w14:paraId="4ED0BF07" w14:textId="77777777" w:rsidR="00FE441F" w:rsidRDefault="00FE441F" w:rsidP="0087351C">
      <w:pPr>
        <w:spacing w:line="240" w:lineRule="auto"/>
        <w:ind w:firstLine="708"/>
        <w:jc w:val="both"/>
        <w:rPr>
          <w:rFonts w:ascii="Times New Roman" w:hAnsi="Times New Roman" w:cs="Times New Roman"/>
          <w:sz w:val="24"/>
          <w:szCs w:val="24"/>
        </w:rPr>
      </w:pPr>
    </w:p>
    <w:p w14:paraId="393D4915" w14:textId="77777777" w:rsidR="00FE441F" w:rsidRDefault="00FE441F" w:rsidP="0087351C">
      <w:pPr>
        <w:spacing w:line="240" w:lineRule="auto"/>
        <w:jc w:val="both"/>
        <w:rPr>
          <w:rFonts w:ascii="Times New Roman" w:hAnsi="Times New Roman" w:cs="Times New Roman"/>
          <w:sz w:val="24"/>
          <w:szCs w:val="24"/>
        </w:rPr>
      </w:pPr>
    </w:p>
    <w:p w14:paraId="7F2986CA" w14:textId="77777777" w:rsidR="00FE441F" w:rsidRDefault="00FE441F" w:rsidP="0087351C">
      <w:pPr>
        <w:spacing w:line="240" w:lineRule="auto"/>
        <w:jc w:val="both"/>
        <w:rPr>
          <w:rFonts w:ascii="Times New Roman" w:hAnsi="Times New Roman" w:cs="Times New Roman"/>
          <w:sz w:val="24"/>
          <w:szCs w:val="24"/>
        </w:rPr>
      </w:pPr>
    </w:p>
    <w:p w14:paraId="7724DD41" w14:textId="77777777" w:rsidR="00FE441F" w:rsidRDefault="00FE441F" w:rsidP="0087351C">
      <w:pPr>
        <w:spacing w:line="240" w:lineRule="auto"/>
        <w:jc w:val="both"/>
        <w:rPr>
          <w:rFonts w:ascii="Times New Roman" w:hAnsi="Times New Roman" w:cs="Times New Roman"/>
          <w:sz w:val="24"/>
          <w:szCs w:val="24"/>
        </w:rPr>
      </w:pPr>
    </w:p>
    <w:p w14:paraId="5C48F9C7" w14:textId="77777777" w:rsidR="00FE441F" w:rsidRDefault="00FE441F" w:rsidP="0087351C">
      <w:pPr>
        <w:spacing w:line="240" w:lineRule="auto"/>
        <w:jc w:val="both"/>
        <w:rPr>
          <w:rFonts w:ascii="Times New Roman" w:hAnsi="Times New Roman" w:cs="Times New Roman"/>
          <w:sz w:val="24"/>
          <w:szCs w:val="24"/>
        </w:rPr>
      </w:pPr>
    </w:p>
    <w:p w14:paraId="76A3282C" w14:textId="77777777" w:rsidR="00FE441F" w:rsidRDefault="00FE441F" w:rsidP="0087351C">
      <w:pPr>
        <w:spacing w:line="240" w:lineRule="auto"/>
        <w:jc w:val="both"/>
        <w:rPr>
          <w:rFonts w:ascii="Times New Roman" w:hAnsi="Times New Roman" w:cs="Times New Roman"/>
          <w:sz w:val="24"/>
          <w:szCs w:val="24"/>
        </w:rPr>
      </w:pPr>
    </w:p>
    <w:p w14:paraId="6C491ADD" w14:textId="77777777" w:rsidR="00FE441F" w:rsidRDefault="00FE441F" w:rsidP="0087351C">
      <w:pPr>
        <w:spacing w:line="240" w:lineRule="auto"/>
        <w:jc w:val="both"/>
        <w:rPr>
          <w:rFonts w:ascii="Times New Roman" w:hAnsi="Times New Roman" w:cs="Times New Roman"/>
          <w:sz w:val="24"/>
          <w:szCs w:val="24"/>
        </w:rPr>
      </w:pPr>
    </w:p>
    <w:p w14:paraId="4B988C4B" w14:textId="77777777" w:rsidR="00FE441F" w:rsidRDefault="00FE441F" w:rsidP="0087351C">
      <w:pPr>
        <w:spacing w:line="240" w:lineRule="auto"/>
        <w:jc w:val="both"/>
        <w:rPr>
          <w:rFonts w:ascii="Times New Roman" w:hAnsi="Times New Roman" w:cs="Times New Roman"/>
          <w:sz w:val="24"/>
          <w:szCs w:val="24"/>
        </w:rPr>
      </w:pPr>
    </w:p>
    <w:p w14:paraId="364AE466" w14:textId="77777777" w:rsidR="00FE441F" w:rsidRDefault="00FE441F" w:rsidP="0087351C">
      <w:pPr>
        <w:spacing w:line="240" w:lineRule="auto"/>
        <w:jc w:val="both"/>
        <w:rPr>
          <w:rFonts w:ascii="Times New Roman" w:hAnsi="Times New Roman" w:cs="Times New Roman"/>
          <w:sz w:val="24"/>
          <w:szCs w:val="24"/>
        </w:rPr>
      </w:pPr>
    </w:p>
    <w:p w14:paraId="7228FE02" w14:textId="77777777" w:rsidR="00FE441F" w:rsidRDefault="00FE441F" w:rsidP="0087351C">
      <w:pPr>
        <w:spacing w:line="240" w:lineRule="auto"/>
        <w:jc w:val="both"/>
        <w:rPr>
          <w:rFonts w:ascii="Times New Roman" w:hAnsi="Times New Roman" w:cs="Times New Roman"/>
          <w:sz w:val="24"/>
          <w:szCs w:val="24"/>
        </w:rPr>
      </w:pPr>
    </w:p>
    <w:p w14:paraId="29A59494" w14:textId="77777777" w:rsidR="00FE441F" w:rsidRDefault="00FE441F" w:rsidP="0087351C">
      <w:pPr>
        <w:spacing w:line="240" w:lineRule="auto"/>
        <w:jc w:val="both"/>
        <w:rPr>
          <w:rFonts w:ascii="Times New Roman" w:hAnsi="Times New Roman" w:cs="Times New Roman"/>
          <w:sz w:val="24"/>
          <w:szCs w:val="24"/>
        </w:rPr>
      </w:pPr>
    </w:p>
    <w:p w14:paraId="5041C35D" w14:textId="77777777" w:rsidR="00FE441F" w:rsidRDefault="00FE441F" w:rsidP="0087351C">
      <w:pPr>
        <w:spacing w:line="240" w:lineRule="auto"/>
        <w:jc w:val="both"/>
        <w:rPr>
          <w:rFonts w:ascii="Times New Roman" w:hAnsi="Times New Roman" w:cs="Times New Roman"/>
          <w:sz w:val="24"/>
          <w:szCs w:val="24"/>
        </w:rPr>
      </w:pPr>
    </w:p>
    <w:p w14:paraId="05F09936" w14:textId="77777777" w:rsidR="00FE441F" w:rsidRDefault="00FE441F" w:rsidP="0087351C">
      <w:pPr>
        <w:spacing w:line="240" w:lineRule="auto"/>
        <w:jc w:val="both"/>
        <w:rPr>
          <w:rFonts w:ascii="Times New Roman" w:hAnsi="Times New Roman" w:cs="Times New Roman"/>
          <w:sz w:val="24"/>
          <w:szCs w:val="24"/>
        </w:rPr>
      </w:pPr>
    </w:p>
    <w:p w14:paraId="7A325899" w14:textId="77777777" w:rsidR="00FE441F" w:rsidRDefault="00FE441F" w:rsidP="0087351C">
      <w:pPr>
        <w:spacing w:line="240" w:lineRule="auto"/>
        <w:jc w:val="both"/>
        <w:rPr>
          <w:rFonts w:ascii="Times New Roman" w:hAnsi="Times New Roman" w:cs="Times New Roman"/>
          <w:sz w:val="24"/>
          <w:szCs w:val="24"/>
        </w:rPr>
      </w:pPr>
    </w:p>
    <w:p w14:paraId="787DD752" w14:textId="77777777" w:rsidR="00FE441F" w:rsidRDefault="00FE441F" w:rsidP="0087351C">
      <w:pPr>
        <w:spacing w:line="240" w:lineRule="auto"/>
        <w:jc w:val="both"/>
        <w:rPr>
          <w:rFonts w:ascii="Times New Roman" w:hAnsi="Times New Roman" w:cs="Times New Roman"/>
          <w:sz w:val="24"/>
          <w:szCs w:val="24"/>
        </w:rPr>
      </w:pPr>
    </w:p>
    <w:p w14:paraId="0EBA5ACE" w14:textId="77777777" w:rsidR="00FE441F" w:rsidRDefault="00FE441F" w:rsidP="0087351C">
      <w:pPr>
        <w:spacing w:line="240" w:lineRule="auto"/>
        <w:jc w:val="both"/>
        <w:rPr>
          <w:rFonts w:ascii="Times New Roman" w:hAnsi="Times New Roman" w:cs="Times New Roman"/>
          <w:sz w:val="24"/>
          <w:szCs w:val="24"/>
        </w:rPr>
      </w:pPr>
    </w:p>
    <w:p w14:paraId="1E3A479C" w14:textId="77777777" w:rsidR="00FE441F" w:rsidRDefault="00FE441F" w:rsidP="0087351C">
      <w:pPr>
        <w:spacing w:line="240" w:lineRule="auto"/>
        <w:jc w:val="both"/>
        <w:rPr>
          <w:rFonts w:ascii="Times New Roman" w:hAnsi="Times New Roman" w:cs="Times New Roman"/>
          <w:sz w:val="24"/>
          <w:szCs w:val="24"/>
        </w:rPr>
      </w:pPr>
    </w:p>
    <w:p w14:paraId="3CD9FD0B" w14:textId="77777777" w:rsidR="00FE441F" w:rsidRDefault="00FE441F" w:rsidP="0087351C">
      <w:pPr>
        <w:spacing w:line="240" w:lineRule="auto"/>
        <w:jc w:val="both"/>
        <w:rPr>
          <w:rFonts w:ascii="Times New Roman" w:hAnsi="Times New Roman" w:cs="Times New Roman"/>
          <w:sz w:val="24"/>
          <w:szCs w:val="24"/>
        </w:rPr>
      </w:pPr>
    </w:p>
    <w:p w14:paraId="11CD72E1" w14:textId="77777777" w:rsidR="00FE441F" w:rsidRDefault="00FE441F" w:rsidP="0087351C">
      <w:pPr>
        <w:spacing w:line="240" w:lineRule="auto"/>
        <w:jc w:val="both"/>
        <w:rPr>
          <w:rFonts w:ascii="Times New Roman" w:hAnsi="Times New Roman" w:cs="Times New Roman"/>
          <w:sz w:val="24"/>
          <w:szCs w:val="24"/>
        </w:rPr>
      </w:pPr>
    </w:p>
    <w:p w14:paraId="11BCDA16" w14:textId="77777777" w:rsidR="00FE441F" w:rsidRDefault="00FE441F" w:rsidP="0087351C">
      <w:pPr>
        <w:spacing w:line="240" w:lineRule="auto"/>
        <w:jc w:val="both"/>
        <w:rPr>
          <w:rFonts w:ascii="Times New Roman" w:hAnsi="Times New Roman" w:cs="Times New Roman"/>
          <w:sz w:val="24"/>
          <w:szCs w:val="24"/>
        </w:rPr>
      </w:pPr>
    </w:p>
    <w:p w14:paraId="15074840" w14:textId="77777777" w:rsidR="00FE441F" w:rsidRDefault="00FE441F" w:rsidP="0087351C">
      <w:pPr>
        <w:spacing w:line="240" w:lineRule="auto"/>
        <w:jc w:val="both"/>
        <w:rPr>
          <w:rFonts w:ascii="Times New Roman" w:hAnsi="Times New Roman" w:cs="Times New Roman"/>
          <w:sz w:val="24"/>
          <w:szCs w:val="24"/>
        </w:rPr>
      </w:pPr>
    </w:p>
    <w:p w14:paraId="536B72F3" w14:textId="77777777" w:rsidR="00FE441F" w:rsidRDefault="00FE441F" w:rsidP="0087351C">
      <w:pPr>
        <w:spacing w:line="240" w:lineRule="auto"/>
        <w:jc w:val="both"/>
        <w:rPr>
          <w:rFonts w:ascii="Times New Roman" w:hAnsi="Times New Roman" w:cs="Times New Roman"/>
          <w:sz w:val="24"/>
          <w:szCs w:val="24"/>
        </w:rPr>
      </w:pPr>
    </w:p>
    <w:p w14:paraId="5C25BADA" w14:textId="77777777" w:rsidR="00FE441F" w:rsidRPr="00504A8B" w:rsidRDefault="00FE441F" w:rsidP="0087351C">
      <w:pPr>
        <w:spacing w:line="240" w:lineRule="auto"/>
        <w:ind w:firstLine="708"/>
        <w:jc w:val="both"/>
        <w:rPr>
          <w:rFonts w:ascii="Times New Roman" w:hAnsi="Times New Roman" w:cs="Times New Roman"/>
          <w:b/>
          <w:bCs/>
          <w:sz w:val="24"/>
          <w:szCs w:val="24"/>
        </w:rPr>
      </w:pPr>
      <w:r w:rsidRPr="00504A8B">
        <w:rPr>
          <w:rFonts w:ascii="Times New Roman" w:hAnsi="Times New Roman" w:cs="Times New Roman"/>
          <w:b/>
          <w:bCs/>
          <w:sz w:val="24"/>
          <w:szCs w:val="24"/>
        </w:rPr>
        <w:lastRenderedPageBreak/>
        <w:t>BIBLIOGRAFÍA</w:t>
      </w:r>
    </w:p>
    <w:p w14:paraId="2E7E3096" w14:textId="77777777" w:rsidR="00FE441F" w:rsidRPr="009E0B0E" w:rsidRDefault="00FE441F" w:rsidP="0087351C">
      <w:pPr>
        <w:spacing w:line="240" w:lineRule="auto"/>
        <w:ind w:firstLine="708"/>
        <w:jc w:val="both"/>
        <w:rPr>
          <w:rFonts w:ascii="Times New Roman" w:hAnsi="Times New Roman" w:cs="Times New Roman"/>
          <w:sz w:val="24"/>
          <w:szCs w:val="24"/>
        </w:rPr>
      </w:pPr>
      <w:r w:rsidRPr="009E0B0E">
        <w:rPr>
          <w:rFonts w:ascii="Times New Roman" w:hAnsi="Times New Roman" w:cs="Times New Roman"/>
          <w:sz w:val="24"/>
          <w:szCs w:val="24"/>
        </w:rPr>
        <w:t xml:space="preserve">FERNÁNDEZ ORRICO, F. J.: “La contradictoria figura del trabajador autónomo económicamente dependiente”, </w:t>
      </w:r>
      <w:r w:rsidRPr="009E0B0E">
        <w:rPr>
          <w:rFonts w:ascii="Times New Roman" w:hAnsi="Times New Roman" w:cs="Times New Roman"/>
          <w:i/>
          <w:iCs/>
          <w:sz w:val="24"/>
          <w:szCs w:val="24"/>
        </w:rPr>
        <w:t>Revista de Sociales y Jurídicas</w:t>
      </w:r>
      <w:r w:rsidRPr="009E0B0E">
        <w:rPr>
          <w:rFonts w:ascii="Times New Roman" w:hAnsi="Times New Roman" w:cs="Times New Roman"/>
          <w:sz w:val="24"/>
          <w:szCs w:val="24"/>
        </w:rPr>
        <w:t>, núm. 3, 2008.</w:t>
      </w:r>
      <w:r w:rsidRPr="009E0B0E">
        <w:rPr>
          <w:rStyle w:val="Refdenotaalpie"/>
          <w:rFonts w:ascii="Times New Roman" w:hAnsi="Times New Roman" w:cs="Times New Roman"/>
          <w:sz w:val="24"/>
          <w:szCs w:val="24"/>
        </w:rPr>
        <w:t xml:space="preserve"> </w:t>
      </w:r>
    </w:p>
    <w:p w14:paraId="3A1AB9D8" w14:textId="77777777" w:rsidR="00FE441F" w:rsidRPr="009E0B0E" w:rsidRDefault="00FE441F" w:rsidP="0087351C">
      <w:pPr>
        <w:spacing w:line="240" w:lineRule="auto"/>
        <w:ind w:firstLine="708"/>
        <w:jc w:val="both"/>
        <w:rPr>
          <w:rFonts w:ascii="Times New Roman" w:hAnsi="Times New Roman" w:cs="Times New Roman"/>
          <w:sz w:val="24"/>
          <w:szCs w:val="24"/>
        </w:rPr>
      </w:pPr>
      <w:r w:rsidRPr="009E0B0E">
        <w:rPr>
          <w:rFonts w:ascii="Times New Roman" w:hAnsi="Times New Roman" w:cs="Times New Roman"/>
          <w:sz w:val="24"/>
          <w:szCs w:val="24"/>
        </w:rPr>
        <w:t xml:space="preserve">GUERRERO VIZUETE, E.: “La desnaturalización de la figura del trabajador autónomo dependiente económicamente a través del fomento del ejercicio de su derecho a la conciliación profesional y familiar”, </w:t>
      </w:r>
      <w:r w:rsidRPr="009E0B0E">
        <w:rPr>
          <w:rFonts w:ascii="Times New Roman" w:hAnsi="Times New Roman" w:cs="Times New Roman"/>
          <w:i/>
          <w:iCs/>
          <w:sz w:val="24"/>
          <w:szCs w:val="24"/>
        </w:rPr>
        <w:t>Revista Española de Derecho del Trabajo</w:t>
      </w:r>
      <w:r w:rsidRPr="009E0B0E">
        <w:rPr>
          <w:rFonts w:ascii="Times New Roman" w:hAnsi="Times New Roman" w:cs="Times New Roman"/>
          <w:sz w:val="24"/>
          <w:szCs w:val="24"/>
        </w:rPr>
        <w:t xml:space="preserve"> núm. 188, 2016, (BIB 2016, 3185).</w:t>
      </w:r>
    </w:p>
    <w:p w14:paraId="2E5854A8" w14:textId="77777777" w:rsidR="00FE441F" w:rsidRPr="00AA41C9" w:rsidRDefault="00FE441F" w:rsidP="0087351C">
      <w:pPr>
        <w:spacing w:line="240" w:lineRule="auto"/>
        <w:ind w:firstLine="708"/>
        <w:rPr>
          <w:rFonts w:ascii="Times New Roman" w:hAnsi="Times New Roman" w:cs="Times New Roman"/>
          <w:sz w:val="24"/>
          <w:szCs w:val="24"/>
        </w:rPr>
      </w:pPr>
      <w:r w:rsidRPr="00AA41C9">
        <w:rPr>
          <w:rFonts w:ascii="Times New Roman" w:hAnsi="Times New Roman" w:cs="Times New Roman"/>
          <w:sz w:val="24"/>
          <w:szCs w:val="24"/>
        </w:rPr>
        <w:t xml:space="preserve">HERNÁNDEZ NIETO, J.A.: “La desnaturalización del trabajador autónomo: el autónomo dependiente” </w:t>
      </w:r>
      <w:r w:rsidRPr="00AA41C9">
        <w:rPr>
          <w:rFonts w:ascii="Times New Roman" w:hAnsi="Times New Roman" w:cs="Times New Roman"/>
          <w:i/>
          <w:iCs/>
          <w:sz w:val="24"/>
          <w:szCs w:val="24"/>
        </w:rPr>
        <w:t>RUCT,</w:t>
      </w:r>
      <w:r w:rsidRPr="00AA41C9">
        <w:rPr>
          <w:rFonts w:ascii="Times New Roman" w:hAnsi="Times New Roman" w:cs="Times New Roman"/>
          <w:sz w:val="24"/>
          <w:szCs w:val="24"/>
        </w:rPr>
        <w:t xml:space="preserve"> núm. 11, 2010, pág. 185.</w:t>
      </w:r>
    </w:p>
    <w:p w14:paraId="0DB48BEC" w14:textId="77777777" w:rsidR="00FE441F" w:rsidRPr="00AA41C9" w:rsidRDefault="00FE441F" w:rsidP="0087351C">
      <w:pPr>
        <w:pStyle w:val="Textonotapie"/>
        <w:ind w:firstLine="708"/>
        <w:rPr>
          <w:rFonts w:ascii="Times New Roman" w:hAnsi="Times New Roman" w:cs="Times New Roman"/>
          <w:sz w:val="24"/>
          <w:szCs w:val="24"/>
        </w:rPr>
      </w:pPr>
      <w:r w:rsidRPr="00AA41C9">
        <w:rPr>
          <w:rFonts w:ascii="Times New Roman" w:hAnsi="Times New Roman" w:cs="Times New Roman"/>
          <w:sz w:val="24"/>
          <w:szCs w:val="24"/>
        </w:rPr>
        <w:t xml:space="preserve">PÉREZ ÁGUILA, S. y GIL PLANA, J.: “Los TRADES y la conciliación de la vida personal y familiar”, </w:t>
      </w:r>
      <w:r w:rsidRPr="00AA41C9">
        <w:rPr>
          <w:rFonts w:ascii="Times New Roman" w:hAnsi="Times New Roman" w:cs="Times New Roman"/>
          <w:i/>
          <w:iCs/>
          <w:sz w:val="24"/>
          <w:szCs w:val="24"/>
        </w:rPr>
        <w:t>Revista Española de Derecho del Trabajo</w:t>
      </w:r>
      <w:r w:rsidRPr="00AA41C9">
        <w:rPr>
          <w:rFonts w:ascii="Times New Roman" w:hAnsi="Times New Roman" w:cs="Times New Roman"/>
          <w:sz w:val="24"/>
          <w:szCs w:val="24"/>
        </w:rPr>
        <w:t>, núm. 168, 2014. (BIB 2014, 3569).</w:t>
      </w:r>
    </w:p>
    <w:p w14:paraId="62689CDF" w14:textId="77777777" w:rsidR="00FE441F" w:rsidRPr="00AA41C9" w:rsidRDefault="00FE441F" w:rsidP="0087351C">
      <w:pPr>
        <w:pStyle w:val="Textonotapie"/>
        <w:rPr>
          <w:rFonts w:ascii="Times New Roman" w:hAnsi="Times New Roman" w:cs="Times New Roman"/>
          <w:sz w:val="24"/>
          <w:szCs w:val="24"/>
        </w:rPr>
      </w:pPr>
    </w:p>
    <w:p w14:paraId="6257036E" w14:textId="77777777" w:rsidR="00FE441F" w:rsidRDefault="00FE441F" w:rsidP="0087351C">
      <w:pPr>
        <w:pStyle w:val="Textonotapie"/>
        <w:ind w:firstLine="708"/>
        <w:rPr>
          <w:rFonts w:ascii="Times New Roman" w:hAnsi="Times New Roman" w:cs="Times New Roman"/>
          <w:sz w:val="24"/>
          <w:szCs w:val="24"/>
          <w:lang w:val="es-ES_tradnl"/>
        </w:rPr>
      </w:pPr>
      <w:r w:rsidRPr="00AA41C9">
        <w:rPr>
          <w:rFonts w:ascii="Times New Roman" w:hAnsi="Times New Roman" w:cs="Times New Roman"/>
          <w:sz w:val="24"/>
          <w:szCs w:val="24"/>
        </w:rPr>
        <w:t>ROQUETA BUJ, R.: “</w:t>
      </w:r>
      <w:r w:rsidRPr="00AA41C9">
        <w:rPr>
          <w:rFonts w:ascii="Times New Roman" w:hAnsi="Times New Roman" w:cs="Times New Roman"/>
          <w:sz w:val="24"/>
          <w:szCs w:val="24"/>
          <w:lang w:val="es-ES_tradnl"/>
        </w:rPr>
        <w:t xml:space="preserve">Los derechos colectivos de los trabajadores autónomos. Los acuerdos de interés profesional”, </w:t>
      </w:r>
      <w:r w:rsidRPr="00AA41C9">
        <w:rPr>
          <w:rFonts w:ascii="Times New Roman" w:hAnsi="Times New Roman" w:cs="Times New Roman"/>
          <w:i/>
          <w:iCs/>
          <w:sz w:val="24"/>
          <w:szCs w:val="24"/>
          <w:lang w:val="es-ES_tradnl"/>
        </w:rPr>
        <w:t>Revista Andaluza de Trabajo y de Derecho Social</w:t>
      </w:r>
      <w:r w:rsidRPr="00AA41C9">
        <w:rPr>
          <w:rFonts w:ascii="Times New Roman" w:hAnsi="Times New Roman" w:cs="Times New Roman"/>
          <w:sz w:val="24"/>
          <w:szCs w:val="24"/>
          <w:lang w:val="es-ES_tradnl"/>
        </w:rPr>
        <w:t>, núm. 114, 2012</w:t>
      </w:r>
      <w:r>
        <w:rPr>
          <w:rFonts w:ascii="Times New Roman" w:hAnsi="Times New Roman" w:cs="Times New Roman"/>
          <w:sz w:val="24"/>
          <w:szCs w:val="24"/>
          <w:lang w:val="es-ES_tradnl"/>
        </w:rPr>
        <w:t>.</w:t>
      </w:r>
    </w:p>
    <w:p w14:paraId="3F2B8CCB" w14:textId="77777777" w:rsidR="00FE441F" w:rsidRPr="00AA41C9" w:rsidRDefault="00FE441F" w:rsidP="0087351C">
      <w:pPr>
        <w:pStyle w:val="Textonotapie"/>
        <w:rPr>
          <w:sz w:val="24"/>
          <w:szCs w:val="24"/>
          <w:lang w:val="es-ES_tradnl"/>
        </w:rPr>
      </w:pPr>
    </w:p>
    <w:p w14:paraId="04C52EED" w14:textId="77777777" w:rsidR="00FE441F" w:rsidRDefault="00FE441F" w:rsidP="0087351C">
      <w:pPr>
        <w:pStyle w:val="Textonotapie"/>
        <w:ind w:firstLine="708"/>
        <w:rPr>
          <w:sz w:val="24"/>
          <w:szCs w:val="24"/>
        </w:rPr>
      </w:pPr>
      <w:r w:rsidRPr="00AA41C9">
        <w:rPr>
          <w:rFonts w:ascii="Times New Roman" w:hAnsi="Times New Roman" w:cs="Times New Roman"/>
          <w:sz w:val="24"/>
          <w:szCs w:val="24"/>
        </w:rPr>
        <w:t xml:space="preserve">SOLER ARREBOLA, J.A.: “La contratación de asalariados por TRADE”, </w:t>
      </w:r>
      <w:r w:rsidRPr="00AA41C9">
        <w:rPr>
          <w:rFonts w:ascii="Times New Roman" w:hAnsi="Times New Roman" w:cs="Times New Roman"/>
          <w:i/>
          <w:iCs/>
          <w:sz w:val="24"/>
          <w:szCs w:val="24"/>
        </w:rPr>
        <w:t>Revista Española de Derecho del Trabajo,</w:t>
      </w:r>
      <w:r w:rsidRPr="00AA41C9">
        <w:rPr>
          <w:rFonts w:ascii="Times New Roman" w:hAnsi="Times New Roman" w:cs="Times New Roman"/>
          <w:sz w:val="24"/>
          <w:szCs w:val="24"/>
        </w:rPr>
        <w:t xml:space="preserve"> núm. 184</w:t>
      </w:r>
      <w:r>
        <w:rPr>
          <w:rFonts w:ascii="Times New Roman" w:hAnsi="Times New Roman" w:cs="Times New Roman"/>
          <w:sz w:val="24"/>
          <w:szCs w:val="24"/>
        </w:rPr>
        <w:t xml:space="preserve">, </w:t>
      </w:r>
      <w:r w:rsidRPr="00AA41C9">
        <w:rPr>
          <w:rFonts w:ascii="Times New Roman" w:hAnsi="Times New Roman" w:cs="Times New Roman"/>
          <w:sz w:val="24"/>
          <w:szCs w:val="24"/>
        </w:rPr>
        <w:t>2016, BIB 2016, 700.</w:t>
      </w:r>
      <w:r w:rsidRPr="00AA41C9">
        <w:rPr>
          <w:sz w:val="24"/>
          <w:szCs w:val="24"/>
        </w:rPr>
        <w:t xml:space="preserve"> </w:t>
      </w:r>
    </w:p>
    <w:p w14:paraId="1BA5F226" w14:textId="77777777" w:rsidR="00FE441F" w:rsidRPr="00140D71" w:rsidRDefault="00FE441F" w:rsidP="00140D71">
      <w:pPr>
        <w:pStyle w:val="Textonotapie"/>
        <w:jc w:val="both"/>
        <w:rPr>
          <w:sz w:val="24"/>
          <w:szCs w:val="24"/>
        </w:rPr>
      </w:pPr>
    </w:p>
    <w:p w14:paraId="48474A2F" w14:textId="77777777" w:rsidR="00FE441F" w:rsidRPr="00140D71" w:rsidRDefault="00FE441F" w:rsidP="00140D71">
      <w:pPr>
        <w:spacing w:line="240" w:lineRule="auto"/>
        <w:jc w:val="both"/>
        <w:rPr>
          <w:rFonts w:ascii="Times New Roman" w:hAnsi="Times New Roman" w:cs="Times New Roman"/>
          <w:sz w:val="24"/>
          <w:szCs w:val="24"/>
        </w:rPr>
      </w:pPr>
      <w:r w:rsidRPr="00140D71">
        <w:rPr>
          <w:rFonts w:ascii="Times New Roman" w:hAnsi="Times New Roman" w:cs="Times New Roman"/>
          <w:sz w:val="24"/>
          <w:szCs w:val="24"/>
        </w:rPr>
        <w:t xml:space="preserve"> </w:t>
      </w:r>
      <w:r w:rsidRPr="00140D71">
        <w:rPr>
          <w:rFonts w:ascii="Times New Roman" w:hAnsi="Times New Roman" w:cs="Times New Roman"/>
          <w:sz w:val="24"/>
          <w:szCs w:val="24"/>
        </w:rPr>
        <w:tab/>
        <w:t xml:space="preserve">  TODOLI SIGNES, A.: </w:t>
      </w:r>
    </w:p>
    <w:p w14:paraId="71F5D79F" w14:textId="77777777" w:rsidR="00FE441F" w:rsidRPr="00140D71" w:rsidRDefault="00FE441F" w:rsidP="00140D71">
      <w:pPr>
        <w:spacing w:line="240" w:lineRule="auto"/>
        <w:jc w:val="both"/>
        <w:rPr>
          <w:rFonts w:ascii="Times New Roman" w:hAnsi="Times New Roman" w:cs="Times New Roman"/>
          <w:sz w:val="24"/>
          <w:szCs w:val="24"/>
        </w:rPr>
      </w:pPr>
      <w:r w:rsidRPr="00140D71">
        <w:rPr>
          <w:rFonts w:ascii="Times New Roman" w:hAnsi="Times New Roman" w:cs="Times New Roman"/>
          <w:sz w:val="24"/>
          <w:szCs w:val="24"/>
        </w:rPr>
        <w:t xml:space="preserve">-El impacto de la Uber </w:t>
      </w:r>
      <w:proofErr w:type="spellStart"/>
      <w:r w:rsidRPr="00140D71">
        <w:rPr>
          <w:rFonts w:ascii="Times New Roman" w:hAnsi="Times New Roman" w:cs="Times New Roman"/>
          <w:sz w:val="24"/>
          <w:szCs w:val="24"/>
        </w:rPr>
        <w:t>Economy</w:t>
      </w:r>
      <w:proofErr w:type="spellEnd"/>
      <w:r w:rsidRPr="00140D71">
        <w:rPr>
          <w:rFonts w:ascii="Times New Roman" w:hAnsi="Times New Roman" w:cs="Times New Roman"/>
          <w:sz w:val="24"/>
          <w:szCs w:val="24"/>
        </w:rPr>
        <w:t xml:space="preserve"> en las Relaciones Laborales: Los efectos de las plataformas virtuales en el Contrato de Trabajo, </w:t>
      </w:r>
      <w:proofErr w:type="spellStart"/>
      <w:r w:rsidRPr="00140D71">
        <w:rPr>
          <w:rFonts w:ascii="Times New Roman" w:hAnsi="Times New Roman" w:cs="Times New Roman"/>
          <w:i/>
          <w:iCs/>
          <w:sz w:val="24"/>
          <w:szCs w:val="24"/>
        </w:rPr>
        <w:t>Iuslabor</w:t>
      </w:r>
      <w:proofErr w:type="spellEnd"/>
      <w:r w:rsidRPr="00140D71">
        <w:rPr>
          <w:rFonts w:ascii="Times New Roman" w:hAnsi="Times New Roman" w:cs="Times New Roman"/>
          <w:sz w:val="24"/>
          <w:szCs w:val="24"/>
        </w:rPr>
        <w:t xml:space="preserve"> núm. 3, 2015.</w:t>
      </w:r>
    </w:p>
    <w:p w14:paraId="7F5DD3D6" w14:textId="77777777" w:rsidR="00FE441F" w:rsidRPr="00140D71" w:rsidRDefault="00FE441F" w:rsidP="00140D71">
      <w:pPr>
        <w:pStyle w:val="Textonotapie"/>
        <w:jc w:val="both"/>
        <w:rPr>
          <w:rFonts w:ascii="Times New Roman" w:hAnsi="Times New Roman" w:cs="Times New Roman"/>
          <w:sz w:val="24"/>
          <w:szCs w:val="24"/>
        </w:rPr>
      </w:pPr>
      <w:r w:rsidRPr="00140D71">
        <w:rPr>
          <w:rFonts w:ascii="Times New Roman" w:hAnsi="Times New Roman" w:cs="Times New Roman"/>
          <w:sz w:val="24"/>
          <w:szCs w:val="24"/>
        </w:rPr>
        <w:t xml:space="preserve">- Prólogo en AA. VV TODOLI SIGNES, A. y HERNÁNDEZ BEJARANO, M.: </w:t>
      </w:r>
      <w:r w:rsidRPr="00140D71">
        <w:rPr>
          <w:rFonts w:ascii="Times New Roman" w:hAnsi="Times New Roman" w:cs="Times New Roman"/>
          <w:i/>
          <w:iCs/>
          <w:sz w:val="24"/>
          <w:szCs w:val="24"/>
        </w:rPr>
        <w:t>Trabajo en plataformas digitales</w:t>
      </w:r>
      <w:r w:rsidRPr="00140D71">
        <w:rPr>
          <w:rFonts w:ascii="Times New Roman" w:hAnsi="Times New Roman" w:cs="Times New Roman"/>
          <w:sz w:val="24"/>
          <w:szCs w:val="24"/>
        </w:rPr>
        <w:t>, Aranzadi, 2018.</w:t>
      </w:r>
    </w:p>
    <w:p w14:paraId="4D94BA4B" w14:textId="77777777" w:rsidR="00FE441F" w:rsidRPr="00AA41C9" w:rsidRDefault="00FE441F" w:rsidP="0087351C">
      <w:pPr>
        <w:spacing w:line="240" w:lineRule="auto"/>
        <w:rPr>
          <w:rFonts w:ascii="Times New Roman" w:hAnsi="Times New Roman" w:cs="Times New Roman"/>
          <w:sz w:val="24"/>
          <w:szCs w:val="24"/>
        </w:rPr>
      </w:pPr>
    </w:p>
    <w:p w14:paraId="5DBBAB55" w14:textId="77777777" w:rsidR="00FE441F" w:rsidRPr="00AA41C9" w:rsidRDefault="00FE441F" w:rsidP="0087351C">
      <w:pPr>
        <w:pStyle w:val="Textonotapie"/>
        <w:ind w:firstLine="708"/>
        <w:jc w:val="both"/>
        <w:rPr>
          <w:rFonts w:ascii="Times New Roman" w:hAnsi="Times New Roman" w:cs="Times New Roman"/>
          <w:sz w:val="24"/>
          <w:szCs w:val="24"/>
        </w:rPr>
      </w:pPr>
      <w:r w:rsidRPr="00AA41C9">
        <w:rPr>
          <w:rFonts w:ascii="Times New Roman" w:hAnsi="Times New Roman" w:cs="Times New Roman"/>
          <w:sz w:val="24"/>
          <w:szCs w:val="24"/>
        </w:rPr>
        <w:t>VALDÉS ALONSO, A.:</w:t>
      </w:r>
    </w:p>
    <w:p w14:paraId="03A8BECA" w14:textId="77777777" w:rsidR="00FE441F" w:rsidRPr="00AA41C9" w:rsidRDefault="00FE441F" w:rsidP="0087351C">
      <w:pPr>
        <w:pStyle w:val="Textonotapie"/>
        <w:jc w:val="both"/>
        <w:rPr>
          <w:rFonts w:ascii="Times New Roman" w:hAnsi="Times New Roman" w:cs="Times New Roman"/>
          <w:sz w:val="24"/>
          <w:szCs w:val="24"/>
        </w:rPr>
      </w:pPr>
      <w:r w:rsidRPr="00AA41C9">
        <w:rPr>
          <w:rFonts w:ascii="Times New Roman" w:hAnsi="Times New Roman" w:cs="Times New Roman"/>
          <w:sz w:val="24"/>
          <w:szCs w:val="24"/>
        </w:rPr>
        <w:t xml:space="preserve">- “La regulación del Trabajo Autónomo Económicamente Dependiente en la ley 20/2007: Apuntes para un debate”, </w:t>
      </w:r>
      <w:r w:rsidRPr="00AA41C9">
        <w:rPr>
          <w:rFonts w:ascii="Times New Roman" w:hAnsi="Times New Roman" w:cs="Times New Roman"/>
          <w:i/>
          <w:iCs/>
          <w:sz w:val="24"/>
          <w:szCs w:val="24"/>
        </w:rPr>
        <w:t>REVESCO</w:t>
      </w:r>
      <w:r w:rsidRPr="00AA41C9">
        <w:rPr>
          <w:rFonts w:ascii="Times New Roman" w:hAnsi="Times New Roman" w:cs="Times New Roman"/>
          <w:sz w:val="24"/>
          <w:szCs w:val="24"/>
        </w:rPr>
        <w:t xml:space="preserve">, núm. 96, 2008. </w:t>
      </w:r>
    </w:p>
    <w:p w14:paraId="7BABF5DD" w14:textId="77777777" w:rsidR="00FE441F" w:rsidRPr="00AA41C9" w:rsidRDefault="00FE441F" w:rsidP="0087351C">
      <w:pPr>
        <w:pStyle w:val="Textonotapie"/>
        <w:jc w:val="both"/>
        <w:rPr>
          <w:rFonts w:ascii="Times New Roman" w:hAnsi="Times New Roman" w:cs="Times New Roman"/>
          <w:sz w:val="24"/>
          <w:szCs w:val="24"/>
        </w:rPr>
      </w:pPr>
      <w:r w:rsidRPr="00AA41C9">
        <w:rPr>
          <w:rFonts w:ascii="Times New Roman" w:hAnsi="Times New Roman" w:cs="Times New Roman"/>
          <w:sz w:val="24"/>
          <w:szCs w:val="24"/>
        </w:rPr>
        <w:t xml:space="preserve">- “El concepto de trabajador autónomo económicamente independiente” en AA. VV. CRUZ VILLALÓN, J. y VÁLDÉS DAL RÉ, F.: (DIR.): </w:t>
      </w:r>
      <w:r w:rsidRPr="00AA41C9">
        <w:rPr>
          <w:rFonts w:ascii="Times New Roman" w:hAnsi="Times New Roman" w:cs="Times New Roman"/>
          <w:i/>
          <w:iCs/>
          <w:sz w:val="24"/>
          <w:szCs w:val="24"/>
        </w:rPr>
        <w:t>El Estatuto del Trabajo autónomo</w:t>
      </w:r>
      <w:r w:rsidRPr="00AA41C9">
        <w:rPr>
          <w:rFonts w:ascii="Times New Roman" w:hAnsi="Times New Roman" w:cs="Times New Roman"/>
          <w:sz w:val="24"/>
          <w:szCs w:val="24"/>
        </w:rPr>
        <w:t>, La Ley, 2008.</w:t>
      </w:r>
    </w:p>
    <w:p w14:paraId="0F041F1E" w14:textId="77777777" w:rsidR="00FE441F" w:rsidRPr="00AA41C9" w:rsidRDefault="00FE441F" w:rsidP="0087351C">
      <w:pPr>
        <w:pStyle w:val="Textonotapie"/>
        <w:rPr>
          <w:rFonts w:ascii="Times New Roman" w:hAnsi="Times New Roman" w:cs="Times New Roman"/>
          <w:sz w:val="24"/>
          <w:szCs w:val="24"/>
        </w:rPr>
      </w:pPr>
    </w:p>
    <w:p w14:paraId="2C2A70E1" w14:textId="77777777" w:rsidR="00FE441F" w:rsidRPr="00AA41C9" w:rsidRDefault="00FE441F" w:rsidP="0087351C">
      <w:pPr>
        <w:pStyle w:val="Textonotapie"/>
        <w:ind w:firstLine="708"/>
        <w:jc w:val="both"/>
        <w:rPr>
          <w:rFonts w:ascii="Times New Roman" w:hAnsi="Times New Roman" w:cs="Times New Roman"/>
          <w:sz w:val="24"/>
          <w:szCs w:val="24"/>
        </w:rPr>
      </w:pPr>
      <w:r w:rsidRPr="00AA41C9">
        <w:rPr>
          <w:rFonts w:ascii="Times New Roman" w:hAnsi="Times New Roman" w:cs="Times New Roman"/>
          <w:sz w:val="24"/>
          <w:szCs w:val="24"/>
        </w:rPr>
        <w:t xml:space="preserve">VELASCO PORTERO, M.T y FRÖHLICH, M.:” El trabajador económicamente dependiente en el Derecho Alemán: el </w:t>
      </w:r>
      <w:proofErr w:type="spellStart"/>
      <w:r w:rsidRPr="00AA41C9">
        <w:rPr>
          <w:rFonts w:ascii="Times New Roman" w:hAnsi="Times New Roman" w:cs="Times New Roman"/>
          <w:sz w:val="24"/>
          <w:szCs w:val="24"/>
        </w:rPr>
        <w:t>cuasitrabajor</w:t>
      </w:r>
      <w:proofErr w:type="spellEnd"/>
      <w:r w:rsidRPr="00AA41C9">
        <w:rPr>
          <w:rFonts w:ascii="Times New Roman" w:hAnsi="Times New Roman" w:cs="Times New Roman"/>
          <w:sz w:val="24"/>
          <w:szCs w:val="24"/>
        </w:rPr>
        <w:t xml:space="preserve">”, </w:t>
      </w:r>
      <w:r w:rsidRPr="00AA41C9">
        <w:rPr>
          <w:rFonts w:ascii="Times New Roman" w:hAnsi="Times New Roman" w:cs="Times New Roman"/>
          <w:i/>
          <w:iCs/>
          <w:sz w:val="24"/>
          <w:szCs w:val="24"/>
        </w:rPr>
        <w:t>Temas Laborales</w:t>
      </w:r>
      <w:r w:rsidRPr="00AA41C9">
        <w:rPr>
          <w:rFonts w:ascii="Times New Roman" w:hAnsi="Times New Roman" w:cs="Times New Roman"/>
          <w:sz w:val="24"/>
          <w:szCs w:val="24"/>
        </w:rPr>
        <w:t>, núm. 111, 2011</w:t>
      </w:r>
      <w:r>
        <w:rPr>
          <w:rFonts w:ascii="Times New Roman" w:hAnsi="Times New Roman" w:cs="Times New Roman"/>
          <w:sz w:val="24"/>
          <w:szCs w:val="24"/>
        </w:rPr>
        <w:t>.</w:t>
      </w:r>
    </w:p>
    <w:p w14:paraId="73393D4E" w14:textId="77777777" w:rsidR="00FE441F" w:rsidRPr="00AA41C9" w:rsidRDefault="00FE441F" w:rsidP="0087351C">
      <w:pPr>
        <w:pStyle w:val="Textonotapie"/>
        <w:jc w:val="both"/>
        <w:rPr>
          <w:rFonts w:ascii="Times New Roman" w:hAnsi="Times New Roman" w:cs="Times New Roman"/>
          <w:sz w:val="24"/>
          <w:szCs w:val="24"/>
        </w:rPr>
      </w:pPr>
      <w:r w:rsidRPr="00AA41C9">
        <w:rPr>
          <w:rFonts w:ascii="Times New Roman" w:hAnsi="Times New Roman" w:cs="Times New Roman"/>
          <w:sz w:val="24"/>
          <w:szCs w:val="24"/>
        </w:rPr>
        <w:t xml:space="preserve"> </w:t>
      </w:r>
    </w:p>
    <w:p w14:paraId="75F1C3CE" w14:textId="77777777" w:rsidR="00FE441F" w:rsidRPr="00F75AC9" w:rsidRDefault="00FE441F" w:rsidP="0087351C">
      <w:pPr>
        <w:spacing w:line="240" w:lineRule="auto"/>
        <w:ind w:firstLine="708"/>
        <w:jc w:val="both"/>
        <w:rPr>
          <w:rFonts w:ascii="Times New Roman" w:hAnsi="Times New Roman" w:cs="Times New Roman"/>
          <w:sz w:val="24"/>
          <w:szCs w:val="24"/>
        </w:rPr>
      </w:pPr>
      <w:r w:rsidRPr="00256BA2">
        <w:rPr>
          <w:rFonts w:ascii="Times New Roman" w:hAnsi="Times New Roman" w:cs="Times New Roman"/>
          <w:sz w:val="24"/>
          <w:szCs w:val="24"/>
        </w:rPr>
        <w:t>VILA TIERNO, F.</w:t>
      </w:r>
      <w:r>
        <w:rPr>
          <w:rFonts w:ascii="Times New Roman" w:hAnsi="Times New Roman" w:cs="Times New Roman"/>
          <w:sz w:val="24"/>
          <w:szCs w:val="24"/>
        </w:rPr>
        <w:t>; “</w:t>
      </w:r>
      <w:r w:rsidRPr="00256BA2">
        <w:rPr>
          <w:rFonts w:ascii="Times New Roman" w:hAnsi="Times New Roman" w:cs="Times New Roman"/>
          <w:sz w:val="24"/>
          <w:szCs w:val="24"/>
        </w:rPr>
        <w:t>El Trabajador Autónomo Económicamente Dependiente</w:t>
      </w:r>
      <w:r>
        <w:rPr>
          <w:rFonts w:ascii="Times New Roman" w:hAnsi="Times New Roman" w:cs="Times New Roman"/>
          <w:sz w:val="24"/>
          <w:szCs w:val="24"/>
        </w:rPr>
        <w:t>”</w:t>
      </w:r>
      <w:r w:rsidRPr="00256BA2">
        <w:rPr>
          <w:rFonts w:ascii="Times New Roman" w:hAnsi="Times New Roman" w:cs="Times New Roman"/>
          <w:sz w:val="24"/>
          <w:szCs w:val="24"/>
        </w:rPr>
        <w:t xml:space="preserve"> en AA. VV MONEREO PÉREZ, J.</w:t>
      </w:r>
      <w:r>
        <w:rPr>
          <w:rFonts w:ascii="Times New Roman" w:hAnsi="Times New Roman" w:cs="Times New Roman"/>
          <w:sz w:val="24"/>
          <w:szCs w:val="24"/>
        </w:rPr>
        <w:t xml:space="preserve"> </w:t>
      </w:r>
      <w:r w:rsidRPr="00256BA2">
        <w:rPr>
          <w:rFonts w:ascii="Times New Roman" w:hAnsi="Times New Roman" w:cs="Times New Roman"/>
          <w:sz w:val="24"/>
          <w:szCs w:val="24"/>
        </w:rPr>
        <w:t>L y VILA TIERNO, F. (</w:t>
      </w:r>
      <w:proofErr w:type="spellStart"/>
      <w:r w:rsidRPr="00256BA2">
        <w:rPr>
          <w:rFonts w:ascii="Times New Roman" w:hAnsi="Times New Roman" w:cs="Times New Roman"/>
          <w:sz w:val="24"/>
          <w:szCs w:val="24"/>
        </w:rPr>
        <w:t>Dirs</w:t>
      </w:r>
      <w:proofErr w:type="spellEnd"/>
      <w:r w:rsidRPr="00256BA2">
        <w:rPr>
          <w:rFonts w:ascii="Times New Roman" w:hAnsi="Times New Roman" w:cs="Times New Roman"/>
          <w:sz w:val="24"/>
          <w:szCs w:val="24"/>
        </w:rPr>
        <w:t xml:space="preserve">.)  </w:t>
      </w:r>
      <w:r w:rsidRPr="00256BA2">
        <w:rPr>
          <w:rFonts w:ascii="Times New Roman" w:hAnsi="Times New Roman" w:cs="Times New Roman"/>
          <w:i/>
          <w:iCs/>
          <w:sz w:val="24"/>
          <w:szCs w:val="24"/>
        </w:rPr>
        <w:t>El trabajo aut</w:t>
      </w:r>
      <w:r>
        <w:rPr>
          <w:rFonts w:ascii="Times New Roman" w:hAnsi="Times New Roman" w:cs="Times New Roman"/>
          <w:i/>
          <w:iCs/>
          <w:sz w:val="24"/>
          <w:szCs w:val="24"/>
        </w:rPr>
        <w:t>ó</w:t>
      </w:r>
      <w:r w:rsidRPr="00256BA2">
        <w:rPr>
          <w:rFonts w:ascii="Times New Roman" w:hAnsi="Times New Roman" w:cs="Times New Roman"/>
          <w:i/>
          <w:iCs/>
          <w:sz w:val="24"/>
          <w:szCs w:val="24"/>
        </w:rPr>
        <w:t>nomo en el marco del Derecho del Trabajo y la Seguridad Social: Estudio de su régimen jurídico. Actualizado a la Ley 6/2017, de 24 de octubre de Reformas Urgentes del Trabajo Autónomo,</w:t>
      </w:r>
      <w:r w:rsidRPr="00256BA2">
        <w:rPr>
          <w:rFonts w:ascii="Times New Roman" w:hAnsi="Times New Roman" w:cs="Times New Roman"/>
          <w:sz w:val="24"/>
          <w:szCs w:val="24"/>
        </w:rPr>
        <w:t xml:space="preserve"> Comares, 2017</w:t>
      </w:r>
      <w:r>
        <w:rPr>
          <w:rFonts w:ascii="Times New Roman" w:hAnsi="Times New Roman" w:cs="Times New Roman"/>
          <w:sz w:val="24"/>
          <w:szCs w:val="24"/>
        </w:rPr>
        <w:t>.</w:t>
      </w:r>
    </w:p>
    <w:sectPr w:rsidR="00FE441F" w:rsidRPr="00F75AC9" w:rsidSect="00C6597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E7DE" w14:textId="77777777" w:rsidR="00A62E73" w:rsidRDefault="00A62E73" w:rsidP="00750383">
      <w:pPr>
        <w:spacing w:after="0" w:line="240" w:lineRule="auto"/>
      </w:pPr>
      <w:r>
        <w:separator/>
      </w:r>
    </w:p>
  </w:endnote>
  <w:endnote w:type="continuationSeparator" w:id="0">
    <w:p w14:paraId="27337E0E" w14:textId="77777777" w:rsidR="00A62E73" w:rsidRDefault="00A62E73" w:rsidP="0075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60ED" w14:textId="77777777" w:rsidR="00FE441F" w:rsidRDefault="00FE441F" w:rsidP="00432E8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370069C5" w14:textId="77777777" w:rsidR="00FE441F" w:rsidRDefault="00FE44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DDB0" w14:textId="77777777" w:rsidR="00A62E73" w:rsidRDefault="00A62E73" w:rsidP="00750383">
      <w:pPr>
        <w:spacing w:after="0" w:line="240" w:lineRule="auto"/>
      </w:pPr>
      <w:r>
        <w:separator/>
      </w:r>
    </w:p>
  </w:footnote>
  <w:footnote w:type="continuationSeparator" w:id="0">
    <w:p w14:paraId="4B23EF9C" w14:textId="77777777" w:rsidR="00A62E73" w:rsidRDefault="00A62E73" w:rsidP="00750383">
      <w:pPr>
        <w:spacing w:after="0" w:line="240" w:lineRule="auto"/>
      </w:pPr>
      <w:r>
        <w:continuationSeparator/>
      </w:r>
    </w:p>
  </w:footnote>
  <w:footnote w:id="1">
    <w:p w14:paraId="6FC537E7" w14:textId="77777777" w:rsidR="00FE441F" w:rsidRDefault="00FE441F" w:rsidP="00C57A8B">
      <w:pPr>
        <w:pStyle w:val="Textonotapie"/>
        <w:jc w:val="both"/>
      </w:pPr>
      <w:r w:rsidRPr="00C57A8B">
        <w:rPr>
          <w:rStyle w:val="Refdenotaalpie"/>
          <w:rFonts w:ascii="Times New Roman" w:hAnsi="Times New Roman" w:cs="Times New Roman"/>
        </w:rPr>
        <w:footnoteRef/>
      </w:r>
      <w:r w:rsidRPr="00C57A8B">
        <w:rPr>
          <w:rFonts w:ascii="Times New Roman" w:hAnsi="Times New Roman" w:cs="Times New Roman"/>
        </w:rPr>
        <w:t xml:space="preserve"> Ley 20/2007, de 11 de julio. BOE núm. 166, de 12 de julio de 2007. Entrada en vigor 12 de julio de 2007.</w:t>
      </w:r>
    </w:p>
  </w:footnote>
  <w:footnote w:id="2">
    <w:p w14:paraId="7BFE967F" w14:textId="77777777" w:rsidR="00FE441F" w:rsidRDefault="00FE441F" w:rsidP="00C57A8B">
      <w:pPr>
        <w:pStyle w:val="Textonotapie"/>
        <w:jc w:val="both"/>
      </w:pPr>
      <w:r w:rsidRPr="00C57A8B">
        <w:rPr>
          <w:rStyle w:val="Refdenotaalpie"/>
          <w:rFonts w:ascii="Times New Roman" w:hAnsi="Times New Roman" w:cs="Times New Roman"/>
        </w:rPr>
        <w:footnoteRef/>
      </w:r>
      <w:r w:rsidRPr="00C57A8B">
        <w:rPr>
          <w:rFonts w:ascii="Times New Roman" w:hAnsi="Times New Roman" w:cs="Times New Roman"/>
        </w:rPr>
        <w:t xml:space="preserve"> </w:t>
      </w:r>
      <w:r w:rsidRPr="009E0B0E">
        <w:rPr>
          <w:rFonts w:ascii="Times New Roman" w:hAnsi="Times New Roman" w:cs="Times New Roman"/>
        </w:rPr>
        <w:t>BOE</w:t>
      </w:r>
      <w:r w:rsidRPr="009E0B0E">
        <w:rPr>
          <w:rFonts w:ascii="Times New Roman" w:hAnsi="Times New Roman" w:cs="Times New Roman"/>
          <w:sz w:val="19"/>
          <w:szCs w:val="19"/>
        </w:rPr>
        <w:t xml:space="preserve"> </w:t>
      </w:r>
      <w:r w:rsidRPr="009E0B0E">
        <w:rPr>
          <w:rFonts w:ascii="Times New Roman" w:hAnsi="Times New Roman" w:cs="Times New Roman"/>
        </w:rPr>
        <w:t>núm.</w:t>
      </w:r>
      <w:r w:rsidRPr="009E0B0E">
        <w:rPr>
          <w:rFonts w:ascii="Times New Roman" w:hAnsi="Times New Roman" w:cs="Times New Roman"/>
          <w:sz w:val="19"/>
          <w:szCs w:val="19"/>
        </w:rPr>
        <w:t xml:space="preserve"> 217, de 10 de septiembre de 2015.</w:t>
      </w:r>
    </w:p>
  </w:footnote>
  <w:footnote w:id="3">
    <w:p w14:paraId="70E07075" w14:textId="77777777" w:rsidR="00FE441F" w:rsidRDefault="00FE441F" w:rsidP="00432E8A">
      <w:pPr>
        <w:pStyle w:val="Textonotapie"/>
        <w:jc w:val="both"/>
      </w:pPr>
      <w:r w:rsidRPr="004067E9">
        <w:rPr>
          <w:rStyle w:val="Refdenotaalpie"/>
          <w:rFonts w:ascii="Times New Roman" w:hAnsi="Times New Roman" w:cs="Times New Roman"/>
        </w:rPr>
        <w:footnoteRef/>
      </w:r>
      <w:r w:rsidRPr="004067E9">
        <w:rPr>
          <w:rFonts w:ascii="Times New Roman" w:hAnsi="Times New Roman" w:cs="Times New Roman"/>
        </w:rPr>
        <w:t xml:space="preserve">  Regulado por primera vez</w:t>
      </w:r>
      <w:r>
        <w:rPr>
          <w:rFonts w:ascii="Times New Roman" w:hAnsi="Times New Roman" w:cs="Times New Roman"/>
        </w:rPr>
        <w:t xml:space="preserve"> a través de</w:t>
      </w:r>
      <w:r w:rsidRPr="004067E9">
        <w:rPr>
          <w:rFonts w:ascii="Times New Roman" w:hAnsi="Times New Roman" w:cs="Times New Roman"/>
        </w:rPr>
        <w:t xml:space="preserve"> Decreto Legislativo 10 de septiembre de 2003, núm. 276.</w:t>
      </w:r>
    </w:p>
  </w:footnote>
  <w:footnote w:id="4">
    <w:p w14:paraId="6D472F1D" w14:textId="77777777" w:rsidR="00FE441F" w:rsidRDefault="00FE441F" w:rsidP="00432E8A">
      <w:pPr>
        <w:pStyle w:val="Textonotapie"/>
        <w:jc w:val="both"/>
      </w:pPr>
      <w:r w:rsidRPr="004067E9">
        <w:rPr>
          <w:rStyle w:val="Refdenotaalpie"/>
          <w:rFonts w:ascii="Times New Roman" w:hAnsi="Times New Roman" w:cs="Times New Roman"/>
        </w:rPr>
        <w:footnoteRef/>
      </w:r>
      <w:r>
        <w:rPr>
          <w:rFonts w:ascii="Times New Roman" w:hAnsi="Times New Roman" w:cs="Times New Roman"/>
        </w:rPr>
        <w:t xml:space="preserve"> </w:t>
      </w:r>
      <w:proofErr w:type="spellStart"/>
      <w:r w:rsidRPr="008F2E90">
        <w:rPr>
          <w:rFonts w:ascii="Times New Roman" w:hAnsi="Times New Roman" w:cs="Times New Roman"/>
          <w:i/>
          <w:iCs/>
        </w:rPr>
        <w:t>Cuasitrabajadores</w:t>
      </w:r>
      <w:proofErr w:type="spellEnd"/>
      <w:r w:rsidRPr="004067E9">
        <w:rPr>
          <w:rFonts w:ascii="Times New Roman" w:hAnsi="Times New Roman" w:cs="Times New Roman"/>
        </w:rPr>
        <w:t>.</w:t>
      </w:r>
      <w:r w:rsidRPr="009F2D2E">
        <w:rPr>
          <w:rFonts w:ascii="Times New Roman" w:hAnsi="Times New Roman" w:cs="Times New Roman"/>
          <w:color w:val="000000"/>
        </w:rPr>
        <w:t xml:space="preserve"> </w:t>
      </w:r>
      <w:r w:rsidRPr="00E8274E">
        <w:rPr>
          <w:rFonts w:ascii="Times New Roman" w:hAnsi="Times New Roman" w:cs="Times New Roman"/>
          <w:color w:val="000000"/>
        </w:rPr>
        <w:t>Este modelo de dependencia económica</w:t>
      </w:r>
      <w:r w:rsidRPr="009F2D2E">
        <w:rPr>
          <w:rFonts w:ascii="Times New Roman" w:hAnsi="Times New Roman" w:cs="Times New Roman"/>
          <w:color w:val="000000"/>
        </w:rPr>
        <w:t xml:space="preserve"> </w:t>
      </w:r>
      <w:r w:rsidRPr="00E8274E">
        <w:rPr>
          <w:rFonts w:ascii="Times New Roman" w:hAnsi="Times New Roman" w:cs="Times New Roman"/>
          <w:color w:val="000000"/>
        </w:rPr>
        <w:t>caracteriza a estos «</w:t>
      </w:r>
      <w:proofErr w:type="spellStart"/>
      <w:r w:rsidRPr="00E8274E">
        <w:rPr>
          <w:rFonts w:ascii="Times New Roman" w:hAnsi="Times New Roman" w:cs="Times New Roman"/>
          <w:color w:val="000000"/>
        </w:rPr>
        <w:t>cuasi-trabajadores</w:t>
      </w:r>
      <w:proofErr w:type="spellEnd"/>
      <w:r w:rsidRPr="00E8274E">
        <w:rPr>
          <w:rFonts w:ascii="Times New Roman" w:hAnsi="Times New Roman" w:cs="Times New Roman"/>
          <w:color w:val="000000"/>
        </w:rPr>
        <w:t xml:space="preserve">» en la configuración que el ordenamiento alemán hace de las denominadas personas asimiladas a trabajadores que constituyen una tercera categoría entre el trabajo autónomo y el trabajo por cuenta ajena; serían aquellas personas que aun trabajando de forma independiente, la vinculación económica con su empresario las sitúa </w:t>
      </w:r>
      <w:proofErr w:type="spellStart"/>
      <w:r w:rsidRPr="00E8274E">
        <w:rPr>
          <w:rFonts w:ascii="Times New Roman" w:hAnsi="Times New Roman" w:cs="Times New Roman"/>
          <w:color w:val="000000"/>
        </w:rPr>
        <w:t>mas</w:t>
      </w:r>
      <w:proofErr w:type="spellEnd"/>
      <w:r w:rsidRPr="00E8274E">
        <w:rPr>
          <w:rFonts w:ascii="Times New Roman" w:hAnsi="Times New Roman" w:cs="Times New Roman"/>
          <w:color w:val="000000"/>
        </w:rPr>
        <w:t xml:space="preserve"> próxima al trabajo por cuenta ajena que al trabajo autónomo siendo la dependencia económica y no la subordinación personal el elemento central</w:t>
      </w:r>
      <w:r>
        <w:rPr>
          <w:rFonts w:ascii="Times New Roman" w:hAnsi="Times New Roman" w:cs="Times New Roman"/>
          <w:color w:val="000000"/>
        </w:rPr>
        <w:t xml:space="preserve">. </w:t>
      </w:r>
      <w:r w:rsidRPr="00D53F0C">
        <w:rPr>
          <w:rFonts w:ascii="Times New Roman" w:hAnsi="Times New Roman" w:cs="Times New Roman"/>
          <w:i/>
          <w:iCs/>
          <w:color w:val="000000"/>
        </w:rPr>
        <w:t>Vid.</w:t>
      </w:r>
      <w:r>
        <w:rPr>
          <w:rFonts w:ascii="Times New Roman" w:hAnsi="Times New Roman" w:cs="Times New Roman"/>
          <w:color w:val="000000"/>
        </w:rPr>
        <w:t xml:space="preserve"> </w:t>
      </w:r>
      <w:r w:rsidRPr="00C43F65">
        <w:rPr>
          <w:rFonts w:ascii="Times New Roman" w:hAnsi="Times New Roman" w:cs="Times New Roman"/>
        </w:rPr>
        <w:t>VALDÉS ALONSO, A</w:t>
      </w:r>
      <w:r>
        <w:rPr>
          <w:rFonts w:ascii="Times New Roman" w:hAnsi="Times New Roman" w:cs="Times New Roman"/>
        </w:rPr>
        <w:t xml:space="preserve">.: “La regulación del Trabajo Autónomo Económicamente Dependiente en la ley 20/2007: Apuntes para un debate”, </w:t>
      </w:r>
      <w:r w:rsidRPr="00402E42">
        <w:rPr>
          <w:rFonts w:ascii="Times New Roman" w:hAnsi="Times New Roman" w:cs="Times New Roman"/>
          <w:i/>
          <w:iCs/>
        </w:rPr>
        <w:t>REVESCO</w:t>
      </w:r>
      <w:r>
        <w:rPr>
          <w:rFonts w:ascii="Times New Roman" w:hAnsi="Times New Roman" w:cs="Times New Roman"/>
        </w:rPr>
        <w:t xml:space="preserve">, núm. 96, 2008. </w:t>
      </w:r>
    </w:p>
  </w:footnote>
  <w:footnote w:id="5">
    <w:p w14:paraId="5EE75A0E" w14:textId="77777777" w:rsidR="00FE441F" w:rsidRDefault="00FE441F" w:rsidP="00432E8A">
      <w:pPr>
        <w:pStyle w:val="Textonotapie"/>
        <w:jc w:val="both"/>
      </w:pPr>
      <w:r w:rsidRPr="004067E9">
        <w:rPr>
          <w:rStyle w:val="Refdenotaalpie"/>
          <w:rFonts w:ascii="Times New Roman" w:hAnsi="Times New Roman" w:cs="Times New Roman"/>
        </w:rPr>
        <w:footnoteRef/>
      </w:r>
      <w:r w:rsidRPr="004067E9">
        <w:rPr>
          <w:rFonts w:ascii="Times New Roman" w:hAnsi="Times New Roman" w:cs="Times New Roman"/>
        </w:rPr>
        <w:t xml:space="preserve"> PÉREZ </w:t>
      </w:r>
      <w:r>
        <w:rPr>
          <w:rFonts w:ascii="Times New Roman" w:hAnsi="Times New Roman" w:cs="Times New Roman"/>
        </w:rPr>
        <w:t>Á</w:t>
      </w:r>
      <w:r w:rsidRPr="004067E9">
        <w:rPr>
          <w:rFonts w:ascii="Times New Roman" w:hAnsi="Times New Roman" w:cs="Times New Roman"/>
        </w:rPr>
        <w:t>GUILA, S. y GIL PLANA, J.</w:t>
      </w:r>
      <w:r>
        <w:rPr>
          <w:rFonts w:ascii="Times New Roman" w:hAnsi="Times New Roman" w:cs="Times New Roman"/>
        </w:rPr>
        <w:t>:</w:t>
      </w:r>
      <w:r w:rsidRPr="004067E9">
        <w:rPr>
          <w:rFonts w:ascii="Times New Roman" w:hAnsi="Times New Roman" w:cs="Times New Roman"/>
        </w:rPr>
        <w:t xml:space="preserve"> </w:t>
      </w:r>
      <w:r>
        <w:rPr>
          <w:rFonts w:ascii="Times New Roman" w:hAnsi="Times New Roman" w:cs="Times New Roman"/>
        </w:rPr>
        <w:t>“</w:t>
      </w:r>
      <w:r w:rsidRPr="004067E9">
        <w:rPr>
          <w:rFonts w:ascii="Times New Roman" w:hAnsi="Times New Roman" w:cs="Times New Roman"/>
        </w:rPr>
        <w:t>Los TRADES y la conciliación de la vida personal y familiar</w:t>
      </w:r>
      <w:r>
        <w:rPr>
          <w:rFonts w:ascii="Times New Roman" w:hAnsi="Times New Roman" w:cs="Times New Roman"/>
        </w:rPr>
        <w:t>”</w:t>
      </w:r>
      <w:r w:rsidRPr="004067E9">
        <w:rPr>
          <w:rFonts w:ascii="Times New Roman" w:hAnsi="Times New Roman" w:cs="Times New Roman"/>
        </w:rPr>
        <w:t xml:space="preserve">, </w:t>
      </w:r>
      <w:r w:rsidRPr="00776994">
        <w:rPr>
          <w:rFonts w:ascii="Times New Roman" w:hAnsi="Times New Roman" w:cs="Times New Roman"/>
          <w:i/>
          <w:iCs/>
        </w:rPr>
        <w:t>Revista Española de Derecho del Trabajo</w:t>
      </w:r>
      <w:r w:rsidRPr="004067E9">
        <w:rPr>
          <w:rFonts w:ascii="Times New Roman" w:hAnsi="Times New Roman" w:cs="Times New Roman"/>
        </w:rPr>
        <w:t>, núm. 168, 2014. (BIB 2014, 3569).</w:t>
      </w:r>
    </w:p>
  </w:footnote>
  <w:footnote w:id="6">
    <w:p w14:paraId="6C76A1ED" w14:textId="77777777" w:rsidR="00FE441F" w:rsidRDefault="00FE441F" w:rsidP="00432E8A">
      <w:pPr>
        <w:pStyle w:val="Textonotapie"/>
        <w:jc w:val="both"/>
      </w:pPr>
      <w:r w:rsidRPr="00C43F65">
        <w:rPr>
          <w:rStyle w:val="Refdenotaalpie"/>
          <w:rFonts w:ascii="Times New Roman" w:hAnsi="Times New Roman" w:cs="Times New Roman"/>
        </w:rPr>
        <w:footnoteRef/>
      </w:r>
      <w:r w:rsidRPr="00C43F65">
        <w:rPr>
          <w:rFonts w:ascii="Times New Roman" w:hAnsi="Times New Roman" w:cs="Times New Roman"/>
        </w:rPr>
        <w:t xml:space="preserve"> VALDÉS ALONSO, A.: “El concepto de trabajador autónomo económicamente independiente” en AA.</w:t>
      </w:r>
      <w:r>
        <w:rPr>
          <w:rFonts w:ascii="Times New Roman" w:hAnsi="Times New Roman" w:cs="Times New Roman"/>
        </w:rPr>
        <w:t xml:space="preserve"> </w:t>
      </w:r>
      <w:r w:rsidRPr="00E15CF2">
        <w:rPr>
          <w:rFonts w:ascii="Times New Roman" w:hAnsi="Times New Roman" w:cs="Times New Roman"/>
        </w:rPr>
        <w:t xml:space="preserve">VV. CRUZ VILLALÓN, J. y VÁLDÉS DAL RÉ, F.: (DIR.): </w:t>
      </w:r>
      <w:r w:rsidRPr="00E15CF2">
        <w:rPr>
          <w:rFonts w:ascii="Times New Roman" w:hAnsi="Times New Roman" w:cs="Times New Roman"/>
          <w:i/>
          <w:iCs/>
        </w:rPr>
        <w:t>El Estatuto del Trabajo autónomo</w:t>
      </w:r>
      <w:r w:rsidRPr="00E15CF2">
        <w:rPr>
          <w:rFonts w:ascii="Times New Roman" w:hAnsi="Times New Roman" w:cs="Times New Roman"/>
        </w:rPr>
        <w:t xml:space="preserve">, La Ley, 2008, pág. 205. </w:t>
      </w:r>
    </w:p>
  </w:footnote>
  <w:footnote w:id="7">
    <w:p w14:paraId="1E2EEEF2" w14:textId="77777777" w:rsidR="00FE441F" w:rsidRDefault="00FE441F" w:rsidP="00432E8A">
      <w:pPr>
        <w:pStyle w:val="Textonotapie"/>
        <w:jc w:val="both"/>
      </w:pPr>
      <w:r w:rsidRPr="00E15CF2">
        <w:rPr>
          <w:rStyle w:val="Refdenotaalpie"/>
          <w:rFonts w:ascii="Times New Roman" w:hAnsi="Times New Roman" w:cs="Times New Roman"/>
        </w:rPr>
        <w:footnoteRef/>
      </w:r>
      <w:r w:rsidRPr="00E15CF2">
        <w:rPr>
          <w:rFonts w:ascii="Times New Roman" w:hAnsi="Times New Roman" w:cs="Times New Roman"/>
        </w:rPr>
        <w:t xml:space="preserve"> VELASCO PORTERO, M.T</w:t>
      </w:r>
      <w:r>
        <w:rPr>
          <w:rFonts w:ascii="Times New Roman" w:hAnsi="Times New Roman" w:cs="Times New Roman"/>
        </w:rPr>
        <w:t xml:space="preserve"> y FRÖHLICH, M</w:t>
      </w:r>
      <w:r w:rsidRPr="00E15CF2">
        <w:rPr>
          <w:rFonts w:ascii="Times New Roman" w:hAnsi="Times New Roman" w:cs="Times New Roman"/>
        </w:rPr>
        <w:t xml:space="preserve">.:” El trabajador económicamente dependiente en el Derecho Alemán: el </w:t>
      </w:r>
      <w:proofErr w:type="spellStart"/>
      <w:r w:rsidRPr="00E15CF2">
        <w:rPr>
          <w:rFonts w:ascii="Times New Roman" w:hAnsi="Times New Roman" w:cs="Times New Roman"/>
        </w:rPr>
        <w:t>cuasitrabajor</w:t>
      </w:r>
      <w:proofErr w:type="spellEnd"/>
      <w:r w:rsidRPr="00E15CF2">
        <w:rPr>
          <w:rFonts w:ascii="Times New Roman" w:hAnsi="Times New Roman" w:cs="Times New Roman"/>
        </w:rPr>
        <w:t xml:space="preserve">”, </w:t>
      </w:r>
      <w:r w:rsidRPr="00E15CF2">
        <w:rPr>
          <w:rFonts w:ascii="Times New Roman" w:hAnsi="Times New Roman" w:cs="Times New Roman"/>
          <w:i/>
          <w:iCs/>
        </w:rPr>
        <w:t>Temas Laborales</w:t>
      </w:r>
      <w:r w:rsidRPr="00E15CF2">
        <w:rPr>
          <w:rFonts w:ascii="Times New Roman" w:hAnsi="Times New Roman" w:cs="Times New Roman"/>
        </w:rPr>
        <w:t>, núm. 111, 2011, pág. 126.</w:t>
      </w:r>
    </w:p>
  </w:footnote>
  <w:footnote w:id="8">
    <w:p w14:paraId="0991787C" w14:textId="77777777" w:rsidR="00FE441F" w:rsidRDefault="00FE441F" w:rsidP="00432E8A">
      <w:pPr>
        <w:pStyle w:val="Textonotapie"/>
        <w:jc w:val="both"/>
      </w:pPr>
      <w:r w:rsidRPr="008D28EB">
        <w:rPr>
          <w:rStyle w:val="Refdenotaalpie"/>
          <w:rFonts w:ascii="Times New Roman" w:hAnsi="Times New Roman" w:cs="Times New Roman"/>
        </w:rPr>
        <w:footnoteRef/>
      </w:r>
      <w:r w:rsidRPr="008D28EB">
        <w:rPr>
          <w:rFonts w:ascii="Times New Roman" w:hAnsi="Times New Roman" w:cs="Times New Roman"/>
        </w:rPr>
        <w:t xml:space="preserve"> </w:t>
      </w:r>
      <w:proofErr w:type="spellStart"/>
      <w:r w:rsidRPr="008D28EB">
        <w:rPr>
          <w:rFonts w:ascii="Times New Roman" w:hAnsi="Times New Roman" w:cs="Times New Roman"/>
          <w:i/>
          <w:iCs/>
        </w:rPr>
        <w:t>Ibídem</w:t>
      </w:r>
      <w:proofErr w:type="spellEnd"/>
      <w:r w:rsidRPr="008D28EB">
        <w:rPr>
          <w:rFonts w:ascii="Times New Roman" w:hAnsi="Times New Roman" w:cs="Times New Roman"/>
        </w:rPr>
        <w:t>.</w:t>
      </w:r>
    </w:p>
  </w:footnote>
  <w:footnote w:id="9">
    <w:p w14:paraId="2CC7D3DC" w14:textId="77777777" w:rsidR="00FE441F" w:rsidRDefault="00FE441F" w:rsidP="00432E8A">
      <w:pPr>
        <w:pStyle w:val="Textonotapie"/>
        <w:jc w:val="both"/>
      </w:pPr>
      <w:r w:rsidRPr="008D28EB">
        <w:rPr>
          <w:rStyle w:val="Refdenotaalpie"/>
          <w:rFonts w:ascii="Times New Roman" w:hAnsi="Times New Roman" w:cs="Times New Roman"/>
        </w:rPr>
        <w:footnoteRef/>
      </w:r>
      <w:r w:rsidRPr="008D28EB">
        <w:rPr>
          <w:rFonts w:ascii="Times New Roman" w:hAnsi="Times New Roman" w:cs="Times New Roman"/>
        </w:rPr>
        <w:t xml:space="preserve">  De conformidad con la Sección 5(1) de la </w:t>
      </w:r>
      <w:hyperlink r:id="rId1" w:history="1">
        <w:proofErr w:type="spellStart"/>
        <w:r w:rsidRPr="008D28EB">
          <w:rPr>
            <w:rStyle w:val="Hipervnculo"/>
            <w:rFonts w:ascii="Times New Roman" w:hAnsi="Times New Roman" w:cs="Times New Roman"/>
            <w:color w:val="auto"/>
            <w:u w:val="none"/>
          </w:rPr>
          <w:t>Arbeitsgerichtsgesetz</w:t>
        </w:r>
        <w:proofErr w:type="spellEnd"/>
      </w:hyperlink>
      <w:r w:rsidRPr="008D28EB">
        <w:rPr>
          <w:rFonts w:ascii="Times New Roman" w:hAnsi="Times New Roman" w:cs="Times New Roman"/>
        </w:rPr>
        <w:t xml:space="preserve"> (Ley del Tribunal Laboral).</w:t>
      </w:r>
    </w:p>
  </w:footnote>
  <w:footnote w:id="10">
    <w:p w14:paraId="09177C36" w14:textId="77777777" w:rsidR="00FE441F" w:rsidRDefault="00FE441F" w:rsidP="00A90206">
      <w:pPr>
        <w:pStyle w:val="Textonotapie"/>
        <w:jc w:val="both"/>
      </w:pPr>
      <w:r w:rsidRPr="00C57A8B">
        <w:rPr>
          <w:rStyle w:val="Refdenotaalpie"/>
          <w:rFonts w:ascii="Times New Roman" w:hAnsi="Times New Roman" w:cs="Times New Roman"/>
        </w:rPr>
        <w:footnoteRef/>
      </w:r>
      <w:r w:rsidRPr="00C57A8B">
        <w:rPr>
          <w:rFonts w:ascii="Times New Roman" w:hAnsi="Times New Roman" w:cs="Times New Roman"/>
        </w:rPr>
        <w:t xml:space="preserve"> Se considera </w:t>
      </w:r>
      <w:r w:rsidRPr="00C57A8B">
        <w:rPr>
          <w:rStyle w:val="negrita"/>
          <w:rFonts w:ascii="Times New Roman" w:hAnsi="Times New Roman" w:cs="Times New Roman"/>
        </w:rPr>
        <w:t>cliente</w:t>
      </w:r>
      <w:r w:rsidRPr="00C57A8B">
        <w:rPr>
          <w:rFonts w:ascii="Times New Roman" w:hAnsi="Times New Roman" w:cs="Times New Roman"/>
        </w:rPr>
        <w:t xml:space="preserve"> a estos efectos a la persona física o jurídica para la que se realiza la actividad económica o profesional de referencia.</w:t>
      </w:r>
    </w:p>
  </w:footnote>
  <w:footnote w:id="11">
    <w:p w14:paraId="6504DC90" w14:textId="77777777" w:rsidR="00FE441F" w:rsidRDefault="00FE441F" w:rsidP="00E215CA">
      <w:pPr>
        <w:pStyle w:val="Textonotapie"/>
        <w:jc w:val="both"/>
      </w:pPr>
      <w:r w:rsidRPr="00E215CA">
        <w:rPr>
          <w:rStyle w:val="Refdenotaalpie"/>
          <w:rFonts w:ascii="Times New Roman" w:hAnsi="Times New Roman" w:cs="Times New Roman"/>
        </w:rPr>
        <w:footnoteRef/>
      </w:r>
      <w:r w:rsidRPr="00E215CA">
        <w:rPr>
          <w:rFonts w:ascii="Times New Roman" w:hAnsi="Times New Roman" w:cs="Times New Roman"/>
        </w:rPr>
        <w:t xml:space="preserve"> </w:t>
      </w:r>
      <w:bookmarkStart w:id="0" w:name="_Hlk6243685"/>
      <w:r w:rsidRPr="00E641AD">
        <w:rPr>
          <w:rFonts w:ascii="Times New Roman" w:hAnsi="Times New Roman" w:cs="Times New Roman"/>
        </w:rPr>
        <w:t xml:space="preserve">HERNÁNDEZ NIETO, J.A.: “La desnaturalización del trabajador autónomo: el autónomo dependiente” </w:t>
      </w:r>
      <w:r w:rsidRPr="00E641AD">
        <w:rPr>
          <w:rFonts w:ascii="Times New Roman" w:hAnsi="Times New Roman" w:cs="Times New Roman"/>
          <w:i/>
          <w:iCs/>
        </w:rPr>
        <w:t>RUCT,</w:t>
      </w:r>
      <w:r w:rsidRPr="00E641AD">
        <w:rPr>
          <w:rFonts w:ascii="Times New Roman" w:hAnsi="Times New Roman" w:cs="Times New Roman"/>
        </w:rPr>
        <w:t xml:space="preserve"> núm. 11, 2010, pág. 185.</w:t>
      </w:r>
      <w:bookmarkEnd w:id="0"/>
    </w:p>
  </w:footnote>
  <w:footnote w:id="12">
    <w:p w14:paraId="068E5BF4" w14:textId="77777777" w:rsidR="00FE441F" w:rsidRDefault="00FE441F" w:rsidP="00432E8A">
      <w:pPr>
        <w:spacing w:after="0" w:line="240" w:lineRule="auto"/>
      </w:pPr>
      <w:r>
        <w:rPr>
          <w:rStyle w:val="Refdenotaalpie"/>
        </w:rPr>
        <w:footnoteRef/>
      </w:r>
      <w:r>
        <w:t xml:space="preserve"> </w:t>
      </w:r>
      <w:r w:rsidRPr="00432E8A">
        <w:rPr>
          <w:rFonts w:ascii="Times New Roman" w:hAnsi="Times New Roman" w:cs="Times New Roman"/>
          <w:sz w:val="20"/>
          <w:szCs w:val="20"/>
          <w:lang w:val="es-ES_tradnl" w:eastAsia="es-ES"/>
        </w:rPr>
        <w:t>Real Decreto Legislativo 2/2015, de 23 de octubre, por el que se aprueba el texto refundido de la Ley del Estatuto de los Trabajadores.</w:t>
      </w:r>
    </w:p>
  </w:footnote>
  <w:footnote w:id="13">
    <w:p w14:paraId="1E6A58BD" w14:textId="77777777" w:rsidR="00FE441F" w:rsidRDefault="00FE441F" w:rsidP="00E77DF7">
      <w:pPr>
        <w:spacing w:after="0" w:line="240" w:lineRule="auto"/>
        <w:jc w:val="both"/>
      </w:pPr>
      <w:r w:rsidRPr="00E77DF7">
        <w:rPr>
          <w:rStyle w:val="Refdenotaalpie"/>
          <w:rFonts w:ascii="Times New Roman" w:hAnsi="Times New Roman" w:cs="Times New Roman"/>
          <w:sz w:val="20"/>
          <w:szCs w:val="20"/>
        </w:rPr>
        <w:footnoteRef/>
      </w:r>
      <w:r w:rsidRPr="00E77DF7">
        <w:rPr>
          <w:rFonts w:ascii="Times New Roman" w:hAnsi="Times New Roman" w:cs="Times New Roman"/>
          <w:sz w:val="20"/>
          <w:szCs w:val="20"/>
        </w:rPr>
        <w:t xml:space="preserve"> Real Decreto 197/2009, de 23 de febrero, por el que se desarrolla el Estatuto del Trabajo Autónomo en materia de contrato del trabajador autónomo económicamente dependiente y su registro y se crea el Registro Estatal de asociaciones profesionales de trabajadores autónomos, BOE núm. 54, de 4 de marzo de 2009.</w:t>
      </w:r>
    </w:p>
  </w:footnote>
  <w:footnote w:id="14">
    <w:p w14:paraId="70DB0DDE" w14:textId="77777777" w:rsidR="00FE441F" w:rsidRDefault="00FE441F" w:rsidP="00E77DF7">
      <w:pPr>
        <w:spacing w:after="0" w:line="240" w:lineRule="atLeast"/>
      </w:pPr>
      <w:r w:rsidRPr="00E77DF7">
        <w:rPr>
          <w:rStyle w:val="Refdenotaalpie"/>
          <w:rFonts w:ascii="Times New Roman" w:hAnsi="Times New Roman" w:cs="Times New Roman"/>
          <w:sz w:val="20"/>
          <w:szCs w:val="20"/>
        </w:rPr>
        <w:footnoteRef/>
      </w:r>
      <w:r w:rsidRPr="00E77DF7">
        <w:rPr>
          <w:rFonts w:ascii="Times New Roman" w:hAnsi="Times New Roman" w:cs="Times New Roman"/>
          <w:sz w:val="20"/>
          <w:szCs w:val="20"/>
        </w:rPr>
        <w:t xml:space="preserve"> </w:t>
      </w:r>
      <w:r w:rsidRPr="00E77DF7">
        <w:rPr>
          <w:rFonts w:ascii="Times New Roman" w:hAnsi="Times New Roman" w:cs="Times New Roman"/>
          <w:sz w:val="20"/>
          <w:szCs w:val="20"/>
          <w:lang w:val="es-ES_tradnl" w:eastAsia="es-ES"/>
        </w:rPr>
        <w:t>Ley 36/2011, de 10 de octubre, reguladora de la jurisdicción social, BOE núm. 245 de 11 de octubre de 2011.</w:t>
      </w:r>
    </w:p>
  </w:footnote>
  <w:footnote w:id="15">
    <w:p w14:paraId="1EAFFB3B" w14:textId="77777777" w:rsidR="00FE441F" w:rsidRDefault="00FE441F" w:rsidP="00E641AD">
      <w:pPr>
        <w:spacing w:after="0" w:line="240" w:lineRule="auto"/>
        <w:jc w:val="both"/>
      </w:pPr>
      <w:r w:rsidRPr="00E641AD">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sidRPr="00E641AD">
        <w:rPr>
          <w:rFonts w:ascii="Times New Roman" w:hAnsi="Times New Roman" w:cs="Times New Roman"/>
          <w:sz w:val="20"/>
          <w:szCs w:val="20"/>
        </w:rPr>
        <w:t xml:space="preserve">Es determinante para la STSJ de Asturias, de 27 febrero de 2018 (AS 2018,816) que el recurrente no hiciera uso de la posibilidad que establece dicho </w:t>
      </w:r>
      <w:proofErr w:type="spellStart"/>
      <w:r w:rsidRPr="00E641AD">
        <w:rPr>
          <w:rFonts w:ascii="Times New Roman" w:hAnsi="Times New Roman" w:cs="Times New Roman"/>
          <w:sz w:val="20"/>
          <w:szCs w:val="20"/>
        </w:rPr>
        <w:t>articulo</w:t>
      </w:r>
      <w:proofErr w:type="spellEnd"/>
      <w:r w:rsidRPr="00E641AD">
        <w:rPr>
          <w:rFonts w:ascii="Times New Roman" w:hAnsi="Times New Roman" w:cs="Times New Roman"/>
          <w:sz w:val="20"/>
          <w:szCs w:val="20"/>
        </w:rPr>
        <w:t xml:space="preserve"> pues no comunicó al empresario su condición de trabajador autónomo económicamente dependiente ni solicitó nunca la formalización de dicho tipo de contrato. En igual sentido STSJ Andalucía 7 de junio de 2017 (</w:t>
      </w:r>
      <w:r>
        <w:rPr>
          <w:rFonts w:ascii="Times New Roman" w:hAnsi="Times New Roman" w:cs="Times New Roman"/>
          <w:sz w:val="20"/>
          <w:szCs w:val="20"/>
        </w:rPr>
        <w:t xml:space="preserve">JUR </w:t>
      </w:r>
      <w:r w:rsidRPr="00E641AD">
        <w:rPr>
          <w:rStyle w:val="marginal"/>
          <w:rFonts w:ascii="Times New Roman" w:hAnsi="Times New Roman" w:cs="Times New Roman"/>
          <w:sz w:val="20"/>
          <w:szCs w:val="20"/>
        </w:rPr>
        <w:t>2017,213329).</w:t>
      </w:r>
    </w:p>
  </w:footnote>
  <w:footnote w:id="16">
    <w:p w14:paraId="6045CA64" w14:textId="77777777" w:rsidR="00FE441F" w:rsidRDefault="00FE441F" w:rsidP="00DF0700">
      <w:pPr>
        <w:pStyle w:val="Textonotapie"/>
        <w:jc w:val="both"/>
      </w:pPr>
      <w:r w:rsidRPr="00E641AD">
        <w:rPr>
          <w:rStyle w:val="Refdenotaalpie"/>
          <w:rFonts w:ascii="Times New Roman" w:hAnsi="Times New Roman" w:cs="Times New Roman"/>
        </w:rPr>
        <w:footnoteRef/>
      </w:r>
      <w:r w:rsidRPr="00E641AD">
        <w:rPr>
          <w:rFonts w:ascii="Times New Roman" w:hAnsi="Times New Roman" w:cs="Times New Roman"/>
        </w:rPr>
        <w:t xml:space="preserve"> Con el siguiente tenor literal: "El trabajador autónomo que reúna las condiciones</w:t>
      </w:r>
      <w:r w:rsidRPr="00DF0700">
        <w:rPr>
          <w:rFonts w:ascii="Times New Roman" w:hAnsi="Times New Roman" w:cs="Times New Roman"/>
        </w:rPr>
        <w:t xml:space="preserve"> establecidas en el artículo anterior podrá solicitar a su cliente la formalización de un contrato de trabajador autónomo económicamente dependiente a través de una comunicación fehaciente. En el caso de que el cliente se niegue a la formalización del contrato o cuando transcurrido un mes desde la comunicación no se haya formalizado dicho contrato, el trabajador autónomo podrá solicitar el reconocimiento de la condición de trabajador autónomo económicamente dependiente ante los órganos jurisdiccionales del orden social. Todo ello sin perjuicio de lo establecido en el apartado 3 del artículo 12 de la presente Ley</w:t>
      </w:r>
    </w:p>
  </w:footnote>
  <w:footnote w:id="17">
    <w:p w14:paraId="707254DD" w14:textId="77777777" w:rsidR="00FE441F" w:rsidRDefault="00FE441F" w:rsidP="00A90206">
      <w:pPr>
        <w:pStyle w:val="Textonotapie"/>
        <w:jc w:val="both"/>
      </w:pPr>
      <w:r w:rsidRPr="00974FC8">
        <w:rPr>
          <w:rStyle w:val="Refdenotaalpie"/>
          <w:rFonts w:ascii="Times New Roman" w:hAnsi="Times New Roman" w:cs="Times New Roman"/>
        </w:rPr>
        <w:footnoteRef/>
      </w:r>
      <w:r w:rsidRPr="00974FC8">
        <w:rPr>
          <w:rFonts w:ascii="Times New Roman" w:hAnsi="Times New Roman" w:cs="Times New Roman"/>
        </w:rPr>
        <w:t xml:space="preserve"> El LETA tenía previsto en sus normas de derecho </w:t>
      </w:r>
      <w:proofErr w:type="spellStart"/>
      <w:r w:rsidRPr="00974FC8">
        <w:rPr>
          <w:rFonts w:ascii="Times New Roman" w:hAnsi="Times New Roman" w:cs="Times New Roman"/>
        </w:rPr>
        <w:t>intertemporal</w:t>
      </w:r>
      <w:proofErr w:type="spellEnd"/>
      <w:r w:rsidRPr="00974FC8">
        <w:rPr>
          <w:rFonts w:ascii="Times New Roman" w:hAnsi="Times New Roman" w:cs="Times New Roman"/>
        </w:rPr>
        <w:t xml:space="preserve"> (disposiciones transitorias 2 ª y 3 ª) la adaptación de los contratos de servicios de los trabajadores autónomos celebrados antes de su vigencia, así como la continuidad de </w:t>
      </w:r>
      <w:proofErr w:type="gramStart"/>
      <w:r w:rsidRPr="00974FC8">
        <w:rPr>
          <w:rFonts w:ascii="Times New Roman" w:hAnsi="Times New Roman" w:cs="Times New Roman"/>
        </w:rPr>
        <w:t>los mismos</w:t>
      </w:r>
      <w:proofErr w:type="gramEnd"/>
      <w:r w:rsidRPr="00974FC8">
        <w:rPr>
          <w:rFonts w:ascii="Times New Roman" w:hAnsi="Times New Roman" w:cs="Times New Roman"/>
        </w:rPr>
        <w:t xml:space="preserve"> de acuerdo con el régimen jurídico existente en el momento de su suscripción.</w:t>
      </w:r>
    </w:p>
  </w:footnote>
  <w:footnote w:id="18">
    <w:p w14:paraId="6D2E89C2" w14:textId="77777777" w:rsidR="00FE441F" w:rsidRDefault="00FE441F">
      <w:pPr>
        <w:pStyle w:val="Textonotapie"/>
      </w:pPr>
      <w:r>
        <w:rPr>
          <w:rStyle w:val="Refdenotaalpie"/>
        </w:rPr>
        <w:footnoteRef/>
      </w:r>
      <w:r>
        <w:t xml:space="preserve"> </w:t>
      </w:r>
      <w:r w:rsidRPr="003E4C29">
        <w:rPr>
          <w:rFonts w:ascii="Times New Roman" w:hAnsi="Times New Roman" w:cs="Times New Roman"/>
        </w:rPr>
        <w:t>STS de12 julio 2011 (RJ 2011,6397)</w:t>
      </w:r>
      <w:r>
        <w:rPr>
          <w:rFonts w:ascii="Times New Roman" w:hAnsi="Times New Roman" w:cs="Times New Roman"/>
        </w:rPr>
        <w:t>.</w:t>
      </w:r>
    </w:p>
  </w:footnote>
  <w:footnote w:id="19">
    <w:p w14:paraId="2D67D1D6" w14:textId="77777777" w:rsidR="00FE441F" w:rsidRDefault="00FE441F" w:rsidP="003E4C29">
      <w:pPr>
        <w:spacing w:after="0" w:line="240" w:lineRule="auto"/>
        <w:jc w:val="both"/>
      </w:pPr>
      <w:r w:rsidRPr="00974FC8">
        <w:rPr>
          <w:rStyle w:val="Refdenotaalpie"/>
          <w:rFonts w:ascii="Times New Roman" w:hAnsi="Times New Roman" w:cs="Times New Roman"/>
          <w:sz w:val="20"/>
          <w:szCs w:val="20"/>
        </w:rPr>
        <w:footnoteRef/>
      </w:r>
      <w:r w:rsidRPr="00974FC8">
        <w:rPr>
          <w:rFonts w:ascii="Times New Roman" w:hAnsi="Times New Roman" w:cs="Times New Roman"/>
          <w:sz w:val="20"/>
          <w:szCs w:val="20"/>
        </w:rPr>
        <w:t xml:space="preserve">  SJS núm. 5 de Murcia de 8 de enero de 2019 (JUR 2019,58172), STSJ Madrid 11 de febrero de 2019, (JUR 2019, 82929), STSJ</w:t>
      </w:r>
      <w:r w:rsidRPr="009D226B">
        <w:rPr>
          <w:rFonts w:ascii="Times New Roman" w:hAnsi="Times New Roman" w:cs="Times New Roman"/>
          <w:sz w:val="20"/>
          <w:szCs w:val="20"/>
        </w:rPr>
        <w:t xml:space="preserve"> Valencia 3 de julio de 2018 (AS 2019,119), STSJ Madrid de 11 julio de 2016 (AS 2016,1404) y STS de 27 de noviembre de 2012 (RJ 2013,363).</w:t>
      </w:r>
    </w:p>
  </w:footnote>
  <w:footnote w:id="20">
    <w:p w14:paraId="02E9CA0D" w14:textId="77777777" w:rsidR="00FE441F" w:rsidRDefault="00FE441F" w:rsidP="00F852A1">
      <w:pPr>
        <w:pStyle w:val="Textonotapie"/>
        <w:spacing w:line="240" w:lineRule="atLeast"/>
        <w:jc w:val="both"/>
      </w:pPr>
      <w:r w:rsidRPr="009D226B">
        <w:rPr>
          <w:rStyle w:val="Refdenotaalpie"/>
          <w:rFonts w:ascii="Times New Roman" w:hAnsi="Times New Roman" w:cs="Times New Roman"/>
        </w:rPr>
        <w:footnoteRef/>
      </w:r>
      <w:r w:rsidRPr="009D226B">
        <w:rPr>
          <w:rFonts w:ascii="Times New Roman" w:hAnsi="Times New Roman" w:cs="Times New Roman"/>
        </w:rPr>
        <w:t xml:space="preserve"> STSJ de Castilla y León de 22 junio de 2017 (AS</w:t>
      </w:r>
      <w:r w:rsidRPr="003E4C29">
        <w:rPr>
          <w:rFonts w:ascii="Times New Roman" w:hAnsi="Times New Roman" w:cs="Times New Roman"/>
        </w:rPr>
        <w:t xml:space="preserve"> 2017, 1615), STSJ de Cataluña de 15 noviembre de 2016 (AS 2017,53), STSJ de Galicia de 23 junio de 2015 (JUR 2015, 179968), STSJ Valencia de 3 de marzo de 2015 (JUR 2015,14500), STSJ Tribunal Superior de Justicia de Cataluña 6 febrero de 2015 (JUR 2015,117018), STSJ de Andalucía de 13 noviembre de 2014 (AS 2015,42) ,STSJ de Madrid de 9 enero de 2014 (AS 2014,318), STSJ de Asturias de 26 abril de 2013 (AS 2013,1601), STSJ Valencia de 23 octubre de 2012 (AS 2013,457), STSJ de Cataluña de 16 marzo de 2012 (AS 2012,1016), STSJ de Cataluña de 20 marzo de 2012 (JUR 2012,16577), STSJ de Asturias de 27 enero de 2012 (AS 2012,507), STS 24 noviembre 2011 (RJ 2012,1472) STS de 11 julio 2011 (RJ 2011,6391) y STSJ de Cataluña 9 noviembre de 2010 (AS 2011, 270).</w:t>
      </w:r>
    </w:p>
  </w:footnote>
  <w:footnote w:id="21">
    <w:p w14:paraId="5DF8F6E3" w14:textId="77777777" w:rsidR="00FE441F" w:rsidRDefault="00FE441F" w:rsidP="001A3D8C">
      <w:pPr>
        <w:spacing w:after="0" w:line="240" w:lineRule="auto"/>
        <w:jc w:val="both"/>
      </w:pPr>
      <w:r>
        <w:rPr>
          <w:rStyle w:val="Refdenotaalpie"/>
        </w:rPr>
        <w:footnoteRef/>
      </w:r>
      <w:r>
        <w:t xml:space="preserve"> </w:t>
      </w:r>
      <w:r w:rsidRPr="00D97587">
        <w:rPr>
          <w:rFonts w:ascii="Times New Roman" w:hAnsi="Times New Roman" w:cs="Times New Roman"/>
          <w:sz w:val="20"/>
          <w:szCs w:val="20"/>
        </w:rPr>
        <w:t>Así se viene declarando respecto a los dentistas TRADE que suscr</w:t>
      </w:r>
      <w:r>
        <w:rPr>
          <w:rFonts w:ascii="Times New Roman" w:hAnsi="Times New Roman" w:cs="Times New Roman"/>
          <w:sz w:val="20"/>
          <w:szCs w:val="20"/>
        </w:rPr>
        <w:t>i</w:t>
      </w:r>
      <w:r w:rsidRPr="00D97587">
        <w:rPr>
          <w:rFonts w:ascii="Times New Roman" w:hAnsi="Times New Roman" w:cs="Times New Roman"/>
          <w:sz w:val="20"/>
          <w:szCs w:val="20"/>
        </w:rPr>
        <w:t>bieron contrato con las CLINICAS VITALDENT, Vid. STSJ Asturias de 5 de marzo de 2019 (JUR 2019,1086299) y STSJ Madrid de 15 de febrero de 2019 (JUR 2019\83076)</w:t>
      </w:r>
      <w:r>
        <w:rPr>
          <w:rFonts w:ascii="Times New Roman" w:hAnsi="Times New Roman" w:cs="Times New Roman"/>
          <w:sz w:val="20"/>
          <w:szCs w:val="20"/>
        </w:rPr>
        <w:t xml:space="preserve"> en contra del criterio de la TGSS.</w:t>
      </w:r>
    </w:p>
  </w:footnote>
  <w:footnote w:id="22">
    <w:p w14:paraId="33245C14" w14:textId="77777777" w:rsidR="00FE441F" w:rsidRDefault="00FE441F" w:rsidP="001A3D8C">
      <w:pPr>
        <w:pStyle w:val="Textonotapie"/>
      </w:pPr>
      <w:r w:rsidRPr="00CF3E0B">
        <w:rPr>
          <w:rStyle w:val="Refdenotaalpie"/>
          <w:rFonts w:ascii="Times New Roman" w:hAnsi="Times New Roman" w:cs="Times New Roman"/>
        </w:rPr>
        <w:footnoteRef/>
      </w:r>
      <w:r w:rsidRPr="00CF3E0B">
        <w:rPr>
          <w:rFonts w:ascii="Times New Roman" w:hAnsi="Times New Roman" w:cs="Times New Roman"/>
        </w:rPr>
        <w:t xml:space="preserve"> STSJ de Castilla y León de 22 de junio de 2017 (AS 2017,1615).</w:t>
      </w:r>
    </w:p>
  </w:footnote>
  <w:footnote w:id="23">
    <w:p w14:paraId="14ED2E2E" w14:textId="77777777" w:rsidR="00FE441F" w:rsidRDefault="00FE441F" w:rsidP="00851165">
      <w:pPr>
        <w:spacing w:after="0" w:line="240" w:lineRule="auto"/>
        <w:jc w:val="both"/>
      </w:pPr>
      <w:r>
        <w:rPr>
          <w:rStyle w:val="Refdenotaalpie"/>
        </w:rPr>
        <w:footnoteRef/>
      </w:r>
      <w:r>
        <w:t xml:space="preserve"> </w:t>
      </w:r>
      <w:r w:rsidRPr="003D30D3">
        <w:rPr>
          <w:rFonts w:ascii="Times New Roman" w:hAnsi="Times New Roman" w:cs="Times New Roman"/>
          <w:sz w:val="20"/>
          <w:szCs w:val="20"/>
        </w:rPr>
        <w:t>La eficacia personal de dichos acuerdos se limitará a las partes firmantes y, en su caso, a los afiliados a las asociaciones de autónomos o sindicatos firmantes que hayan prestado expresamente su consentimiento para ello.</w:t>
      </w:r>
    </w:p>
  </w:footnote>
  <w:footnote w:id="24">
    <w:p w14:paraId="6A11560D" w14:textId="77777777" w:rsidR="00FE441F" w:rsidRDefault="00FE441F" w:rsidP="00381AA0">
      <w:pPr>
        <w:pStyle w:val="Textonotapie"/>
        <w:jc w:val="both"/>
      </w:pPr>
      <w:r>
        <w:rPr>
          <w:rStyle w:val="Refdenotaalpie"/>
        </w:rPr>
        <w:footnoteRef/>
      </w:r>
      <w:r>
        <w:t xml:space="preserve"> </w:t>
      </w:r>
      <w:r w:rsidRPr="00381AA0">
        <w:rPr>
          <w:rFonts w:ascii="Times New Roman" w:hAnsi="Times New Roman" w:cs="Times New Roman"/>
        </w:rPr>
        <w:t>HERNÁNDEZ NIETO, J.</w:t>
      </w:r>
      <w:r>
        <w:rPr>
          <w:rFonts w:ascii="Times New Roman" w:hAnsi="Times New Roman" w:cs="Times New Roman"/>
        </w:rPr>
        <w:t xml:space="preserve"> </w:t>
      </w:r>
      <w:r w:rsidRPr="00381AA0">
        <w:rPr>
          <w:rFonts w:ascii="Times New Roman" w:hAnsi="Times New Roman" w:cs="Times New Roman"/>
        </w:rPr>
        <w:t xml:space="preserve">A.: “La desnaturalización del trabajador autónomo: el autónomo dependiente” </w:t>
      </w:r>
      <w:r w:rsidRPr="00381AA0">
        <w:rPr>
          <w:rFonts w:ascii="Times New Roman" w:hAnsi="Times New Roman" w:cs="Times New Roman"/>
          <w:i/>
          <w:iCs/>
        </w:rPr>
        <w:t>RUCT</w:t>
      </w:r>
      <w:r w:rsidRPr="00381AA0">
        <w:rPr>
          <w:rFonts w:ascii="Times New Roman" w:hAnsi="Times New Roman" w:cs="Times New Roman"/>
        </w:rPr>
        <w:t xml:space="preserve">, </w:t>
      </w:r>
      <w:proofErr w:type="spellStart"/>
      <w:r w:rsidRPr="00381AA0">
        <w:rPr>
          <w:rFonts w:ascii="Times New Roman" w:hAnsi="Times New Roman" w:cs="Times New Roman"/>
          <w:i/>
          <w:iCs/>
        </w:rPr>
        <w:t>op</w:t>
      </w:r>
      <w:proofErr w:type="spellEnd"/>
      <w:r w:rsidRPr="00381AA0">
        <w:rPr>
          <w:rFonts w:ascii="Times New Roman" w:hAnsi="Times New Roman" w:cs="Times New Roman"/>
          <w:i/>
          <w:iCs/>
        </w:rPr>
        <w:t xml:space="preserve">. </w:t>
      </w:r>
      <w:proofErr w:type="spellStart"/>
      <w:r w:rsidRPr="00381AA0">
        <w:rPr>
          <w:rFonts w:ascii="Times New Roman" w:hAnsi="Times New Roman" w:cs="Times New Roman"/>
          <w:i/>
          <w:iCs/>
        </w:rPr>
        <w:t>cit</w:t>
      </w:r>
      <w:proofErr w:type="spellEnd"/>
    </w:p>
  </w:footnote>
  <w:footnote w:id="25">
    <w:p w14:paraId="361F2B88" w14:textId="77777777" w:rsidR="00FE441F" w:rsidRDefault="00FE441F" w:rsidP="00085409">
      <w:pPr>
        <w:pStyle w:val="Textonotapie"/>
        <w:jc w:val="both"/>
      </w:pPr>
      <w:r>
        <w:rPr>
          <w:rStyle w:val="Refdenotaalpie"/>
        </w:rPr>
        <w:footnoteRef/>
      </w:r>
      <w:r>
        <w:t xml:space="preserve"> </w:t>
      </w:r>
      <w:r w:rsidRPr="00085409">
        <w:rPr>
          <w:rFonts w:ascii="Times New Roman" w:hAnsi="Times New Roman" w:cs="Times New Roman"/>
        </w:rPr>
        <w:t>De modo particular, el art. 14.3 LETA se refiere a la posibilidad de que en el acuerdo de interés profesional se fije el incremento máximo de tiempo de realización de actividad sobre el pactado contractualmente; y el art. 14.2 LETA a la cuantía máxima de la jornada de actividad y a su distribución semanal en el caso en que la misma se compute por mes o por año</w:t>
      </w:r>
      <w:r>
        <w:rPr>
          <w:rFonts w:ascii="Times New Roman" w:hAnsi="Times New Roman" w:cs="Times New Roman"/>
        </w:rPr>
        <w:t>.</w:t>
      </w:r>
    </w:p>
  </w:footnote>
  <w:footnote w:id="26">
    <w:p w14:paraId="64D5CF14" w14:textId="77777777" w:rsidR="00FE441F" w:rsidRDefault="00FE441F" w:rsidP="001A3D8C">
      <w:pPr>
        <w:pStyle w:val="Textonotapie"/>
        <w:jc w:val="both"/>
      </w:pPr>
      <w:r w:rsidRPr="009E7146">
        <w:rPr>
          <w:rStyle w:val="Refdenotaalpie"/>
          <w:rFonts w:ascii="Times New Roman" w:hAnsi="Times New Roman" w:cs="Times New Roman"/>
        </w:rPr>
        <w:footnoteRef/>
      </w:r>
      <w:r w:rsidRPr="009E7146">
        <w:rPr>
          <w:rFonts w:ascii="Times New Roman" w:hAnsi="Times New Roman" w:cs="Times New Roman"/>
        </w:rPr>
        <w:t xml:space="preserve">  ROQUETA BUJ</w:t>
      </w:r>
      <w:r>
        <w:rPr>
          <w:rFonts w:ascii="Times New Roman" w:hAnsi="Times New Roman" w:cs="Times New Roman"/>
        </w:rPr>
        <w:t>, R.</w:t>
      </w:r>
      <w:r w:rsidRPr="009E7146">
        <w:rPr>
          <w:rFonts w:ascii="Times New Roman" w:hAnsi="Times New Roman" w:cs="Times New Roman"/>
        </w:rPr>
        <w:t xml:space="preserve">: </w:t>
      </w:r>
      <w:r>
        <w:rPr>
          <w:rFonts w:ascii="Times New Roman" w:hAnsi="Times New Roman" w:cs="Times New Roman"/>
        </w:rPr>
        <w:t>“</w:t>
      </w:r>
      <w:r w:rsidRPr="009E7146">
        <w:rPr>
          <w:rFonts w:ascii="Times New Roman" w:hAnsi="Times New Roman" w:cs="Times New Roman"/>
          <w:lang w:val="es-ES_tradnl"/>
        </w:rPr>
        <w:t>Los derecho</w:t>
      </w:r>
      <w:r>
        <w:rPr>
          <w:rFonts w:ascii="Times New Roman" w:hAnsi="Times New Roman" w:cs="Times New Roman"/>
          <w:lang w:val="es-ES_tradnl"/>
        </w:rPr>
        <w:t>s</w:t>
      </w:r>
      <w:r w:rsidRPr="009E7146">
        <w:rPr>
          <w:rFonts w:ascii="Times New Roman" w:hAnsi="Times New Roman" w:cs="Times New Roman"/>
          <w:lang w:val="es-ES_tradnl"/>
        </w:rPr>
        <w:t xml:space="preserve"> colectivos de los trabajadores autónomos. Los acuerdos de interés profesional</w:t>
      </w:r>
      <w:r>
        <w:rPr>
          <w:rFonts w:ascii="Times New Roman" w:hAnsi="Times New Roman" w:cs="Times New Roman"/>
          <w:lang w:val="es-ES_tradnl"/>
        </w:rPr>
        <w:t>”</w:t>
      </w:r>
      <w:r w:rsidRPr="009E7146">
        <w:rPr>
          <w:rFonts w:ascii="Times New Roman" w:hAnsi="Times New Roman" w:cs="Times New Roman"/>
          <w:lang w:val="es-ES_tradnl"/>
        </w:rPr>
        <w:t xml:space="preserve">, </w:t>
      </w:r>
      <w:r w:rsidRPr="007C4ED9">
        <w:rPr>
          <w:rFonts w:ascii="Times New Roman" w:hAnsi="Times New Roman" w:cs="Times New Roman"/>
          <w:i/>
          <w:iCs/>
          <w:lang w:val="es-ES_tradnl"/>
        </w:rPr>
        <w:t>Revista Andaluza de Trabajo y de Derecho Social</w:t>
      </w:r>
      <w:r>
        <w:rPr>
          <w:rFonts w:ascii="Times New Roman" w:hAnsi="Times New Roman" w:cs="Times New Roman"/>
          <w:lang w:val="es-ES_tradnl"/>
        </w:rPr>
        <w:t>, núm. 114, 2012, pág. 29.</w:t>
      </w:r>
    </w:p>
  </w:footnote>
  <w:footnote w:id="27">
    <w:p w14:paraId="797627D3" w14:textId="77777777" w:rsidR="00FE441F" w:rsidRDefault="00FE441F" w:rsidP="001A3D8C">
      <w:pPr>
        <w:pStyle w:val="Textonotapie"/>
        <w:jc w:val="both"/>
      </w:pPr>
      <w:r w:rsidRPr="00414BB4">
        <w:rPr>
          <w:rStyle w:val="Refdenotaalpie"/>
          <w:rFonts w:ascii="Times New Roman" w:hAnsi="Times New Roman" w:cs="Times New Roman"/>
        </w:rPr>
        <w:footnoteRef/>
      </w:r>
      <w:r w:rsidRPr="00414BB4">
        <w:rPr>
          <w:rFonts w:ascii="Times New Roman" w:hAnsi="Times New Roman" w:cs="Times New Roman"/>
        </w:rPr>
        <w:t xml:space="preserve">  FERNÁNDEZ ORRICO, F. J.: “La contradictoria figura del trabajador autónomo económicamente dependiente”, </w:t>
      </w:r>
      <w:r w:rsidRPr="009E7146">
        <w:rPr>
          <w:rFonts w:ascii="Times New Roman" w:hAnsi="Times New Roman" w:cs="Times New Roman"/>
          <w:i/>
          <w:iCs/>
        </w:rPr>
        <w:t>Revista de Sociales y Jurídicas</w:t>
      </w:r>
      <w:r w:rsidRPr="009E7146">
        <w:rPr>
          <w:rFonts w:ascii="Times New Roman" w:hAnsi="Times New Roman" w:cs="Times New Roman"/>
        </w:rPr>
        <w:t>, núm. 3, 2008, pág. 242.</w:t>
      </w:r>
    </w:p>
  </w:footnote>
  <w:footnote w:id="28">
    <w:p w14:paraId="44E2C9A1" w14:textId="77777777" w:rsidR="00FE441F" w:rsidRDefault="00FE441F" w:rsidP="00964BF2">
      <w:pPr>
        <w:pStyle w:val="NormalWeb"/>
        <w:spacing w:before="0" w:beforeAutospacing="0" w:after="0" w:afterAutospacing="0"/>
        <w:jc w:val="both"/>
      </w:pPr>
      <w:r>
        <w:rPr>
          <w:rStyle w:val="Refdenotaalpie"/>
        </w:rPr>
        <w:footnoteRef/>
      </w:r>
      <w:r>
        <w:t xml:space="preserve"> </w:t>
      </w:r>
      <w:r w:rsidRPr="00825EC8">
        <w:rPr>
          <w:sz w:val="20"/>
          <w:szCs w:val="20"/>
        </w:rPr>
        <w:t>Son los siguientes:-Riesgo durante el embarazo y riesgo durante la lactancia natural de un menor de nueve meses.</w:t>
      </w:r>
      <w:r>
        <w:rPr>
          <w:sz w:val="20"/>
          <w:szCs w:val="20"/>
        </w:rPr>
        <w:t>-</w:t>
      </w:r>
      <w:r w:rsidRPr="00825EC8">
        <w:rPr>
          <w:sz w:val="20"/>
          <w:szCs w:val="20"/>
        </w:rPr>
        <w:t>Períodos de descanso por nacimiento, adopción, guarda con fines de adopción o acogimiento familiar.</w:t>
      </w:r>
      <w:r>
        <w:rPr>
          <w:sz w:val="20"/>
          <w:szCs w:val="20"/>
        </w:rPr>
        <w:t>-</w:t>
      </w:r>
      <w:r w:rsidRPr="00825EC8">
        <w:rPr>
          <w:sz w:val="20"/>
          <w:szCs w:val="20"/>
        </w:rPr>
        <w:t>Cuidado de menores de siete años que tengan a su cargo.</w:t>
      </w:r>
      <w:r>
        <w:rPr>
          <w:sz w:val="20"/>
          <w:szCs w:val="20"/>
        </w:rPr>
        <w:t>-</w:t>
      </w:r>
      <w:r w:rsidRPr="00825EC8">
        <w:rPr>
          <w:sz w:val="20"/>
          <w:szCs w:val="20"/>
        </w:rPr>
        <w:t xml:space="preserve">Tener a su cargo un familiar, por consanguinidad o afinidad hasta el segundo grado inclusive, en situación </w:t>
      </w:r>
      <w:r w:rsidRPr="00082783">
        <w:rPr>
          <w:sz w:val="20"/>
          <w:szCs w:val="20"/>
        </w:rPr>
        <w:t>de dependencia, debidamente acreditada.</w:t>
      </w:r>
      <w:r>
        <w:rPr>
          <w:sz w:val="20"/>
          <w:szCs w:val="20"/>
        </w:rPr>
        <w:t>-</w:t>
      </w:r>
      <w:r w:rsidRPr="00082783">
        <w:rPr>
          <w:sz w:val="20"/>
          <w:szCs w:val="20"/>
        </w:rPr>
        <w:t>Tener a su cargo un familiar, por consanguinidad o afinidad hasta el segundo grado inclusive, con una discapacidad igual o superior al 33 por ciento, debidamente acreditada.</w:t>
      </w:r>
    </w:p>
  </w:footnote>
  <w:footnote w:id="29">
    <w:p w14:paraId="4B5E089E" w14:textId="77777777" w:rsidR="00FE441F" w:rsidRDefault="00FE441F" w:rsidP="00776994">
      <w:pPr>
        <w:pStyle w:val="Textonotapie"/>
        <w:jc w:val="both"/>
      </w:pPr>
      <w:r w:rsidRPr="00082783">
        <w:rPr>
          <w:rStyle w:val="Refdenotaalpie"/>
          <w:rFonts w:ascii="Times New Roman" w:hAnsi="Times New Roman" w:cs="Times New Roman"/>
        </w:rPr>
        <w:footnoteRef/>
      </w:r>
      <w:r w:rsidRPr="00082783">
        <w:rPr>
          <w:rFonts w:ascii="Times New Roman" w:hAnsi="Times New Roman" w:cs="Times New Roman"/>
        </w:rPr>
        <w:t xml:space="preserve">GUERRERO VIZUETE, E.: </w:t>
      </w:r>
      <w:r>
        <w:rPr>
          <w:rFonts w:ascii="Times New Roman" w:hAnsi="Times New Roman" w:cs="Times New Roman"/>
        </w:rPr>
        <w:t>“</w:t>
      </w:r>
      <w:r w:rsidRPr="00082783">
        <w:rPr>
          <w:rFonts w:ascii="Times New Roman" w:hAnsi="Times New Roman" w:cs="Times New Roman"/>
        </w:rPr>
        <w:t>La desnaturalización de la figura del trabajador autónomo dependiente económicamente a través del fomento del ejercicio de su derecho a la conciliación profesional y familiar</w:t>
      </w:r>
      <w:r>
        <w:rPr>
          <w:rFonts w:ascii="Times New Roman" w:hAnsi="Times New Roman" w:cs="Times New Roman"/>
        </w:rPr>
        <w:t>”</w:t>
      </w:r>
      <w:r w:rsidRPr="00082783">
        <w:rPr>
          <w:rFonts w:ascii="Times New Roman" w:hAnsi="Times New Roman" w:cs="Times New Roman"/>
        </w:rPr>
        <w:t xml:space="preserve">, </w:t>
      </w:r>
      <w:r w:rsidRPr="00776994">
        <w:rPr>
          <w:rFonts w:ascii="Times New Roman" w:hAnsi="Times New Roman" w:cs="Times New Roman"/>
          <w:i/>
          <w:iCs/>
        </w:rPr>
        <w:t>Revista Española de Derecho del Trabajo</w:t>
      </w:r>
      <w:r w:rsidRPr="00082783">
        <w:rPr>
          <w:rFonts w:ascii="Times New Roman" w:hAnsi="Times New Roman" w:cs="Times New Roman"/>
        </w:rPr>
        <w:t xml:space="preserve"> núm. 188, 2016, (BIB 2016, 3185). Para la autora quizás, en lugar de abrir un «frente laboral» para el TRADE, y con vistas a mantener la</w:t>
      </w:r>
      <w:r>
        <w:t xml:space="preserve"> </w:t>
      </w:r>
      <w:r w:rsidRPr="00082783">
        <w:rPr>
          <w:rFonts w:ascii="Times New Roman" w:hAnsi="Times New Roman" w:cs="Times New Roman"/>
        </w:rPr>
        <w:t>incoherencia conceptual de que hace gala el legislador al configurar esta figura, hubiera sido más conveniente dar entrada a la subcontratación de toda o parte de su actividad con otro TRADE.</w:t>
      </w:r>
    </w:p>
  </w:footnote>
  <w:footnote w:id="30">
    <w:p w14:paraId="717D7B26" w14:textId="77777777" w:rsidR="00FE441F" w:rsidRDefault="00FE441F" w:rsidP="00776994">
      <w:pPr>
        <w:pStyle w:val="Textonotapie"/>
        <w:jc w:val="both"/>
      </w:pPr>
      <w:r w:rsidRPr="00633DBA">
        <w:rPr>
          <w:rStyle w:val="Refdenotaalpie"/>
          <w:rFonts w:ascii="Times New Roman" w:hAnsi="Times New Roman" w:cs="Times New Roman"/>
        </w:rPr>
        <w:footnoteRef/>
      </w:r>
      <w:r w:rsidRPr="00633DBA">
        <w:rPr>
          <w:rFonts w:ascii="Times New Roman" w:hAnsi="Times New Roman" w:cs="Times New Roman"/>
        </w:rPr>
        <w:t xml:space="preserve"> SOLER ARREBOLA, J.A.: </w:t>
      </w:r>
      <w:r>
        <w:rPr>
          <w:rFonts w:ascii="Times New Roman" w:hAnsi="Times New Roman" w:cs="Times New Roman"/>
        </w:rPr>
        <w:t>“</w:t>
      </w:r>
      <w:r w:rsidRPr="00633DBA">
        <w:rPr>
          <w:rFonts w:ascii="Times New Roman" w:hAnsi="Times New Roman" w:cs="Times New Roman"/>
        </w:rPr>
        <w:t>La contratación de asalariados por TRADE</w:t>
      </w:r>
      <w:r>
        <w:rPr>
          <w:rFonts w:ascii="Times New Roman" w:hAnsi="Times New Roman" w:cs="Times New Roman"/>
        </w:rPr>
        <w:t>”</w:t>
      </w:r>
      <w:r w:rsidRPr="00633DBA">
        <w:rPr>
          <w:rFonts w:ascii="Times New Roman" w:hAnsi="Times New Roman" w:cs="Times New Roman"/>
        </w:rPr>
        <w:t xml:space="preserve">, </w:t>
      </w:r>
      <w:r w:rsidRPr="00633DBA">
        <w:rPr>
          <w:rFonts w:ascii="Times New Roman" w:hAnsi="Times New Roman" w:cs="Times New Roman"/>
          <w:i/>
          <w:iCs/>
        </w:rPr>
        <w:t>Revista Española de Derecho del Trabajo,</w:t>
      </w:r>
      <w:r w:rsidRPr="00633DBA">
        <w:rPr>
          <w:rFonts w:ascii="Times New Roman" w:hAnsi="Times New Roman" w:cs="Times New Roman"/>
        </w:rPr>
        <w:t xml:space="preserve"> núm. 184/2016, BIB 2016, 700.</w:t>
      </w:r>
      <w:r>
        <w:t xml:space="preserve"> </w:t>
      </w:r>
    </w:p>
  </w:footnote>
  <w:footnote w:id="31">
    <w:p w14:paraId="75EA5444" w14:textId="77777777" w:rsidR="00FE441F" w:rsidRDefault="00FE441F" w:rsidP="008D28EB">
      <w:pPr>
        <w:pStyle w:val="Textonotapie"/>
        <w:jc w:val="both"/>
      </w:pPr>
      <w:r w:rsidRPr="008D28EB">
        <w:rPr>
          <w:rStyle w:val="Refdenotaalpie"/>
          <w:rFonts w:ascii="Times New Roman" w:hAnsi="Times New Roman" w:cs="Times New Roman"/>
        </w:rPr>
        <w:footnoteRef/>
      </w:r>
      <w:r w:rsidRPr="008D28EB">
        <w:rPr>
          <w:rFonts w:ascii="Times New Roman" w:hAnsi="Times New Roman" w:cs="Times New Roman"/>
        </w:rPr>
        <w:t xml:space="preserve"> Este modelo de negocio ha sido denominado por la doctrina estadounidense, </w:t>
      </w:r>
      <w:proofErr w:type="spellStart"/>
      <w:r w:rsidRPr="008D28EB">
        <w:rPr>
          <w:rFonts w:ascii="Times New Roman" w:hAnsi="Times New Roman" w:cs="Times New Roman"/>
        </w:rPr>
        <w:t>crowdwork</w:t>
      </w:r>
      <w:proofErr w:type="spellEnd"/>
      <w:r w:rsidRPr="008D28EB">
        <w:rPr>
          <w:rFonts w:ascii="Times New Roman" w:hAnsi="Times New Roman" w:cs="Times New Roman"/>
        </w:rPr>
        <w:t xml:space="preserve"> consiste en tomar una prestación de un servicio, tradicionalmente realizada por un trabajador, y descentralizarla hacia un indefinido y, normalmente, gran número de personas en forma de llamamiento o convocatoria.</w:t>
      </w:r>
      <w:r w:rsidRPr="008D28EB">
        <w:rPr>
          <w:rFonts w:ascii="Times New Roman" w:hAnsi="Times New Roman" w:cs="Times New Roman"/>
          <w:i/>
          <w:iCs/>
        </w:rPr>
        <w:t xml:space="preserve"> Vid.</w:t>
      </w:r>
      <w:r w:rsidRPr="008D28EB">
        <w:rPr>
          <w:rFonts w:ascii="Times New Roman" w:hAnsi="Times New Roman" w:cs="Times New Roman"/>
        </w:rPr>
        <w:t xml:space="preserve"> TODOLÍ SIGNES, A.: El impacto de la Uber </w:t>
      </w:r>
      <w:proofErr w:type="spellStart"/>
      <w:r w:rsidRPr="008D28EB">
        <w:rPr>
          <w:rFonts w:ascii="Times New Roman" w:hAnsi="Times New Roman" w:cs="Times New Roman"/>
        </w:rPr>
        <w:t>Economy</w:t>
      </w:r>
      <w:proofErr w:type="spellEnd"/>
      <w:r w:rsidRPr="008D28EB">
        <w:rPr>
          <w:rFonts w:ascii="Times New Roman" w:hAnsi="Times New Roman" w:cs="Times New Roman"/>
        </w:rPr>
        <w:t xml:space="preserve"> en las Relaciones Laborales: Los efectos de las plataformas virtuales en el Contrato de Trabajo, </w:t>
      </w:r>
      <w:proofErr w:type="spellStart"/>
      <w:r w:rsidRPr="008D28EB">
        <w:rPr>
          <w:rFonts w:ascii="Times New Roman" w:hAnsi="Times New Roman" w:cs="Times New Roman"/>
          <w:i/>
          <w:iCs/>
        </w:rPr>
        <w:t>Iuslabor</w:t>
      </w:r>
      <w:proofErr w:type="spellEnd"/>
      <w:r w:rsidRPr="008D28EB">
        <w:rPr>
          <w:rFonts w:ascii="Times New Roman" w:hAnsi="Times New Roman" w:cs="Times New Roman"/>
        </w:rPr>
        <w:t xml:space="preserve"> núm. 3, 2015, pág. 3.</w:t>
      </w:r>
    </w:p>
  </w:footnote>
  <w:footnote w:id="32">
    <w:p w14:paraId="39AFB176" w14:textId="77777777" w:rsidR="00FE441F" w:rsidRDefault="00FE441F" w:rsidP="008D28EB">
      <w:pPr>
        <w:pStyle w:val="Textonotapie"/>
        <w:jc w:val="both"/>
      </w:pPr>
      <w:r w:rsidRPr="008D28EB">
        <w:rPr>
          <w:rStyle w:val="Refdenotaalpie"/>
          <w:rFonts w:ascii="Times New Roman" w:hAnsi="Times New Roman" w:cs="Times New Roman"/>
        </w:rPr>
        <w:footnoteRef/>
      </w:r>
      <w:r w:rsidRPr="008D28EB">
        <w:rPr>
          <w:rFonts w:ascii="Times New Roman" w:hAnsi="Times New Roman" w:cs="Times New Roman"/>
        </w:rPr>
        <w:t xml:space="preserve">  El algoritmo realiza el sistema de asignación de pedidos, siguiendo una función de coste-beneficio, que busca la mejor combinación posible pedido-repartidor que minimice la suma de costes.</w:t>
      </w:r>
    </w:p>
  </w:footnote>
  <w:footnote w:id="33">
    <w:p w14:paraId="2437BFFB" w14:textId="77777777" w:rsidR="00FE441F" w:rsidRDefault="00FE441F" w:rsidP="00F53627">
      <w:pPr>
        <w:pStyle w:val="Textonotapie"/>
        <w:jc w:val="both"/>
      </w:pPr>
      <w:r>
        <w:rPr>
          <w:rStyle w:val="Refdenotaalpie"/>
        </w:rPr>
        <w:footnoteRef/>
      </w:r>
      <w:r>
        <w:t xml:space="preserve"> </w:t>
      </w:r>
      <w:r w:rsidRPr="00F53627">
        <w:rPr>
          <w:rFonts w:ascii="Times New Roman" w:hAnsi="Times New Roman" w:cs="Times New Roman"/>
        </w:rPr>
        <w:t xml:space="preserve">(2019, 16 febrero) el </w:t>
      </w:r>
      <w:r>
        <w:rPr>
          <w:rFonts w:ascii="Times New Roman" w:hAnsi="Times New Roman" w:cs="Times New Roman"/>
        </w:rPr>
        <w:t>pai</w:t>
      </w:r>
      <w:r w:rsidRPr="00F53627">
        <w:rPr>
          <w:rFonts w:ascii="Times New Roman" w:hAnsi="Times New Roman" w:cs="Times New Roman"/>
        </w:rPr>
        <w:t>s.com “</w:t>
      </w:r>
      <w:r w:rsidRPr="00F53627">
        <w:rPr>
          <w:rFonts w:ascii="Times New Roman" w:hAnsi="Times New Roman" w:cs="Times New Roman"/>
          <w:lang w:val="es-ES_tradnl"/>
        </w:rPr>
        <w:t>La huelga se volvió contra los propios taxistas”. https://elpais.com/economia/2019/02/15/actualidad/1550225122_895834.html</w:t>
      </w:r>
    </w:p>
  </w:footnote>
  <w:footnote w:id="34">
    <w:p w14:paraId="09CCB7EF" w14:textId="77777777" w:rsidR="00FE441F" w:rsidRDefault="00FE441F" w:rsidP="00062F75">
      <w:pPr>
        <w:pStyle w:val="Textonotapie"/>
        <w:jc w:val="both"/>
      </w:pPr>
      <w:r w:rsidRPr="00267C09">
        <w:rPr>
          <w:rStyle w:val="Refdenotaalpie"/>
          <w:rFonts w:ascii="Times New Roman" w:hAnsi="Times New Roman" w:cs="Times New Roman"/>
        </w:rPr>
        <w:footnoteRef/>
      </w:r>
      <w:r w:rsidRPr="00267C09">
        <w:rPr>
          <w:rFonts w:ascii="Times New Roman" w:hAnsi="Times New Roman" w:cs="Times New Roman"/>
        </w:rPr>
        <w:t xml:space="preserve"> El nombre comercial es </w:t>
      </w:r>
      <w:proofErr w:type="spellStart"/>
      <w:r w:rsidRPr="00267C09">
        <w:rPr>
          <w:rFonts w:ascii="Times New Roman" w:hAnsi="Times New Roman" w:cs="Times New Roman"/>
        </w:rPr>
        <w:t>Deliveroo</w:t>
      </w:r>
      <w:proofErr w:type="spellEnd"/>
      <w:r w:rsidRPr="00267C09">
        <w:rPr>
          <w:rFonts w:ascii="Times New Roman" w:hAnsi="Times New Roman" w:cs="Times New Roman"/>
        </w:rPr>
        <w:t>, el cliente principal realmente la empleadora se denomina ROOFOODS SPAIN</w:t>
      </w:r>
      <w:r>
        <w:rPr>
          <w:rFonts w:ascii="Times New Roman" w:hAnsi="Times New Roman" w:cs="Times New Roman"/>
        </w:rPr>
        <w:t>,</w:t>
      </w:r>
      <w:r w:rsidRPr="00267C09">
        <w:rPr>
          <w:rFonts w:ascii="Times New Roman" w:hAnsi="Times New Roman" w:cs="Times New Roman"/>
        </w:rPr>
        <w:t xml:space="preserve"> S.L.U.</w:t>
      </w:r>
    </w:p>
  </w:footnote>
  <w:footnote w:id="35">
    <w:p w14:paraId="0DB904B3" w14:textId="77777777" w:rsidR="00FE441F" w:rsidRPr="00F53627" w:rsidRDefault="00FE441F" w:rsidP="00F53627">
      <w:pPr>
        <w:jc w:val="both"/>
        <w:rPr>
          <w:rFonts w:ascii="Times New Roman" w:hAnsi="Times New Roman" w:cs="Times New Roman"/>
          <w:sz w:val="20"/>
          <w:szCs w:val="20"/>
          <w:lang w:val="es-ES_tradnl" w:eastAsia="es-ES"/>
        </w:rPr>
      </w:pPr>
      <w:r w:rsidRPr="00F53627">
        <w:rPr>
          <w:rStyle w:val="Refdenotaalpie"/>
          <w:rFonts w:ascii="Times New Roman" w:hAnsi="Times New Roman" w:cs="Times New Roman"/>
          <w:sz w:val="20"/>
          <w:szCs w:val="20"/>
        </w:rPr>
        <w:footnoteRef/>
      </w:r>
      <w:r w:rsidRPr="00F53627">
        <w:rPr>
          <w:rFonts w:ascii="Times New Roman" w:hAnsi="Times New Roman" w:cs="Times New Roman"/>
          <w:sz w:val="20"/>
          <w:szCs w:val="20"/>
        </w:rPr>
        <w:t xml:space="preserve">  Por ejemplo, el Acta de liquidación núm. </w:t>
      </w:r>
      <w:r w:rsidRPr="00F53627">
        <w:rPr>
          <w:rFonts w:ascii="Times New Roman" w:hAnsi="Times New Roman" w:cs="Times New Roman"/>
          <w:sz w:val="20"/>
          <w:szCs w:val="20"/>
          <w:lang w:val="es-ES_tradnl" w:eastAsia="es-ES"/>
        </w:rPr>
        <w:t>462017008125108 de 19 de diciembre de 2017 de la inspección Provincial de Trabajo y Seguridad Social de Valencia.</w:t>
      </w:r>
    </w:p>
    <w:p w14:paraId="0DF5F556" w14:textId="77777777" w:rsidR="00FE441F" w:rsidRDefault="00FE441F" w:rsidP="00F53627">
      <w:pPr>
        <w:jc w:val="both"/>
      </w:pPr>
    </w:p>
  </w:footnote>
  <w:footnote w:id="36">
    <w:p w14:paraId="2FD1A176" w14:textId="77777777" w:rsidR="00FE441F" w:rsidRDefault="00FE441F" w:rsidP="00504A8B">
      <w:pPr>
        <w:pStyle w:val="Textonotapie"/>
        <w:jc w:val="both"/>
      </w:pPr>
      <w:r>
        <w:rPr>
          <w:rStyle w:val="Refdenotaalpie"/>
        </w:rPr>
        <w:footnoteRef/>
      </w:r>
      <w:r>
        <w:t xml:space="preserve"> </w:t>
      </w:r>
      <w:r w:rsidRPr="005606FE">
        <w:rPr>
          <w:rStyle w:val="normaltextrun1"/>
          <w:rFonts w:ascii="Times New Roman" w:hAnsi="Times New Roman" w:cs="Times New Roman"/>
        </w:rPr>
        <w:t xml:space="preserve">El único </w:t>
      </w:r>
      <w:r w:rsidRPr="009A1B62">
        <w:rPr>
          <w:rStyle w:val="normaltextrun1"/>
          <w:rFonts w:ascii="Times New Roman" w:hAnsi="Times New Roman" w:cs="Times New Roman"/>
        </w:rPr>
        <w:t xml:space="preserve">aspecto común en que coincide la doctrina social es en la falta de una regulación adecuada. Las posiciones son contradictorias debido a la falta de consenso sobre la necesidad de legislar o no, así como en relación con las diferentes propuestas de </w:t>
      </w:r>
      <w:r w:rsidRPr="009A1B62">
        <w:rPr>
          <w:rStyle w:val="normaltextrun1"/>
          <w:rFonts w:ascii="Times New Roman" w:hAnsi="Times New Roman" w:cs="Times New Roman"/>
          <w:i/>
          <w:iCs/>
        </w:rPr>
        <w:t xml:space="preserve">lege </w:t>
      </w:r>
      <w:proofErr w:type="spellStart"/>
      <w:r w:rsidRPr="009A1B62">
        <w:rPr>
          <w:rStyle w:val="spellingerror"/>
          <w:rFonts w:ascii="Times New Roman" w:hAnsi="Times New Roman" w:cs="Times New Roman"/>
          <w:i/>
          <w:iCs/>
        </w:rPr>
        <w:t>ferenda</w:t>
      </w:r>
      <w:proofErr w:type="spellEnd"/>
      <w:r w:rsidRPr="009A1B62">
        <w:rPr>
          <w:rStyle w:val="normaltextrun1"/>
          <w:rFonts w:ascii="Times New Roman" w:hAnsi="Times New Roman" w:cs="Times New Roman"/>
          <w:i/>
          <w:iCs/>
        </w:rPr>
        <w:t xml:space="preserve">, </w:t>
      </w:r>
      <w:r w:rsidRPr="009A1B62">
        <w:rPr>
          <w:rStyle w:val="normaltextrun1"/>
          <w:rFonts w:ascii="Times New Roman" w:hAnsi="Times New Roman" w:cs="Times New Roman"/>
        </w:rPr>
        <w:t>para ello se ha de partir por identificar la naturaleza del vínculo que existe entre la empresa y sus conductores que es la cuestión controvertida (mercantil o laboral).</w:t>
      </w:r>
      <w:r w:rsidRPr="009A1B62">
        <w:rPr>
          <w:rStyle w:val="eop"/>
          <w:rFonts w:ascii="Times New Roman" w:hAnsi="Times New Roman" w:cs="Times New Roman"/>
        </w:rPr>
        <w:t> </w:t>
      </w:r>
    </w:p>
  </w:footnote>
  <w:footnote w:id="37">
    <w:p w14:paraId="182BEEB5" w14:textId="77777777" w:rsidR="00FE441F" w:rsidRDefault="00FE441F" w:rsidP="00C517E6">
      <w:pPr>
        <w:pStyle w:val="Textonotapie"/>
      </w:pPr>
      <w:r>
        <w:rPr>
          <w:rStyle w:val="Refdenotaalpie"/>
        </w:rPr>
        <w:footnoteRef/>
      </w:r>
      <w:r>
        <w:rPr>
          <w:color w:val="212121"/>
        </w:rPr>
        <w:t>Las plataformas digitales de trabajo y el futuro del trabajo: hacia el trabajo decente en el mundo en línea</w:t>
      </w:r>
      <w:r w:rsidRPr="00E918B0">
        <w:t xml:space="preserve"> https://www.ilo.org/wcmsp5/groups/public/---</w:t>
      </w:r>
      <w:proofErr w:type="spellStart"/>
      <w:r w:rsidRPr="00E918B0">
        <w:t>dgreports</w:t>
      </w:r>
      <w:proofErr w:type="spellEnd"/>
      <w:r w:rsidRPr="00E918B0">
        <w:t>/---</w:t>
      </w:r>
      <w:proofErr w:type="spellStart"/>
      <w:r w:rsidRPr="00E918B0">
        <w:t>dcomm</w:t>
      </w:r>
      <w:proofErr w:type="spellEnd"/>
      <w:r w:rsidRPr="00E918B0">
        <w:t>/---</w:t>
      </w:r>
      <w:proofErr w:type="spellStart"/>
      <w:r w:rsidRPr="00E918B0">
        <w:t>publ</w:t>
      </w:r>
      <w:proofErr w:type="spellEnd"/>
      <w:r w:rsidRPr="00E918B0">
        <w:t>/</w:t>
      </w:r>
      <w:proofErr w:type="spellStart"/>
      <w:r w:rsidRPr="00E918B0">
        <w:t>documents</w:t>
      </w:r>
      <w:proofErr w:type="spellEnd"/>
      <w:r w:rsidRPr="00E918B0">
        <w:t>/</w:t>
      </w:r>
      <w:proofErr w:type="spellStart"/>
      <w:r w:rsidRPr="00E918B0">
        <w:t>publication</w:t>
      </w:r>
      <w:proofErr w:type="spellEnd"/>
      <w:r w:rsidRPr="00E918B0">
        <w:t>/wcms_645337.pdf</w:t>
      </w:r>
      <w:r w:rsidRPr="00C517E6">
        <w:t xml:space="preserve"> </w:t>
      </w:r>
      <w:r>
        <w:t xml:space="preserve">La </w:t>
      </w:r>
      <w:proofErr w:type="gramStart"/>
      <w:r>
        <w:t>encuesta  fue</w:t>
      </w:r>
      <w:proofErr w:type="gramEnd"/>
      <w:r>
        <w:t xml:space="preserve"> realizada por la OIT entre 3500 trabajadores que residían en 75 países de todo el mundo y que trabajan en cinco plataformas anglófonas dedicadas a la asignación de </w:t>
      </w:r>
      <w:proofErr w:type="spellStart"/>
      <w:r>
        <w:t>microtareas</w:t>
      </w:r>
      <w:proofErr w:type="spellEnd"/>
      <w:r>
        <w:t xml:space="preserve">. Como dato curioso el resultado del </w:t>
      </w:r>
      <w:proofErr w:type="spellStart"/>
      <w:proofErr w:type="gramStart"/>
      <w:r>
        <w:t>salario,</w:t>
      </w:r>
      <w:proofErr w:type="gramEnd"/>
      <w:r>
        <w:t>desprende</w:t>
      </w:r>
      <w:proofErr w:type="spellEnd"/>
      <w:r>
        <w:t xml:space="preserve"> que los trabajadores de América del Norte (4,70 dólares EE. UU. por hora) y Europa y Asia Central (3,00 dólares EE. UU. por hora) ganaban por hora de trabajo remunerado y no remunerado más que los trabajadores de regiones como África (1,33 dólares EE. UU. por hora) y Asia y el Pacífico (2,22 dólares EE. UU. por hora).</w:t>
      </w:r>
    </w:p>
    <w:p w14:paraId="68714A20" w14:textId="77777777" w:rsidR="00FE441F" w:rsidRDefault="00FE441F" w:rsidP="00C517E6">
      <w:pPr>
        <w:pStyle w:val="Textonotapie"/>
      </w:pPr>
    </w:p>
  </w:footnote>
  <w:footnote w:id="38">
    <w:p w14:paraId="5D35AC8D" w14:textId="77777777" w:rsidR="00FE441F" w:rsidRDefault="00FE441F">
      <w:pPr>
        <w:pStyle w:val="Textonotapie"/>
      </w:pPr>
      <w:r w:rsidRPr="009A1B62">
        <w:rPr>
          <w:rStyle w:val="Refdenotaalpie"/>
          <w:rFonts w:ascii="Times New Roman" w:hAnsi="Times New Roman" w:cs="Times New Roman"/>
        </w:rPr>
        <w:footnoteRef/>
      </w:r>
      <w:r w:rsidRPr="009A1B62">
        <w:rPr>
          <w:rFonts w:ascii="Times New Roman" w:hAnsi="Times New Roman" w:cs="Times New Roman"/>
        </w:rPr>
        <w:t xml:space="preserve"> (2019, 15 marzo) elpais.com “TRADE: el nuevo paradigma de la precariedad en el trabajo autónomo” </w:t>
      </w:r>
      <w:r w:rsidRPr="009A1B62">
        <w:rPr>
          <w:rFonts w:ascii="Times New Roman" w:hAnsi="Times New Roman" w:cs="Times New Roman"/>
          <w:i/>
          <w:iCs/>
        </w:rPr>
        <w:t>https://cincodias.elpais.com/cincodias/2019/03/14/autonomos/1552601765_763379.html</w:t>
      </w:r>
    </w:p>
  </w:footnote>
  <w:footnote w:id="39">
    <w:p w14:paraId="6F2991E2" w14:textId="77777777" w:rsidR="00FE441F" w:rsidRDefault="00FE441F" w:rsidP="009A1B62">
      <w:pPr>
        <w:pStyle w:val="Textonotapie"/>
        <w:jc w:val="both"/>
      </w:pPr>
      <w:r w:rsidRPr="009A1B62">
        <w:rPr>
          <w:rStyle w:val="Refdenotaalpie"/>
          <w:rFonts w:ascii="Times New Roman" w:hAnsi="Times New Roman" w:cs="Times New Roman"/>
        </w:rPr>
        <w:footnoteRef/>
      </w:r>
      <w:r w:rsidRPr="009A1B62">
        <w:rPr>
          <w:rFonts w:ascii="Times New Roman" w:hAnsi="Times New Roman" w:cs="Times New Roman"/>
        </w:rPr>
        <w:t xml:space="preserve"> INE: Informe del 4T 2018 </w:t>
      </w:r>
      <w:r w:rsidRPr="009A1B62">
        <w:rPr>
          <w:rFonts w:ascii="Times New Roman" w:hAnsi="Times New Roman" w:cs="Times New Roman"/>
          <w:i/>
          <w:iCs/>
        </w:rPr>
        <w:t>http://www.mitramiss.gob.es/es/sec_trabajo/autonomos/economia-soc/autonomos/estadistica/2018/4TRIM/RESUMEN_DE_RESULTADOS_diciembre.pdf</w:t>
      </w:r>
    </w:p>
  </w:footnote>
  <w:footnote w:id="40">
    <w:p w14:paraId="28CE8430" w14:textId="77777777" w:rsidR="00FE441F" w:rsidRDefault="00FE441F">
      <w:pPr>
        <w:pStyle w:val="Textonotapie"/>
      </w:pPr>
      <w:r>
        <w:rPr>
          <w:rStyle w:val="Refdenotaalpie"/>
        </w:rPr>
        <w:footnoteRef/>
      </w:r>
      <w:r>
        <w:t xml:space="preserve"> </w:t>
      </w:r>
      <w:r w:rsidRPr="009A1B62">
        <w:rPr>
          <w:rFonts w:ascii="Times New Roman" w:hAnsi="Times New Roman" w:cs="Times New Roman"/>
        </w:rPr>
        <w:t>Resolución de 27 de julio de 2018, de la Subsecretaría, por la que se publica el Acuerdo del Consejo de Ministros de 27 de julio de 2018, por el que se aprueba el Plan Director por un Trabajo Digno 2018-2019-2020, BOE núm. 182, de 28 de julio de 2018.</w:t>
      </w:r>
    </w:p>
  </w:footnote>
  <w:footnote w:id="41">
    <w:p w14:paraId="15B1ED4C" w14:textId="77777777" w:rsidR="00FE441F" w:rsidRPr="00140D71" w:rsidRDefault="00FE441F" w:rsidP="00140D71">
      <w:pPr>
        <w:pStyle w:val="Textonotapie"/>
        <w:jc w:val="both"/>
        <w:rPr>
          <w:rFonts w:ascii="Times New Roman" w:hAnsi="Times New Roman" w:cs="Times New Roman"/>
        </w:rPr>
      </w:pPr>
      <w:r w:rsidRPr="00140D71">
        <w:rPr>
          <w:rStyle w:val="Refdenotaalpie"/>
          <w:rFonts w:ascii="Times New Roman" w:hAnsi="Times New Roman" w:cs="Times New Roman"/>
        </w:rPr>
        <w:footnoteRef/>
      </w:r>
      <w:r w:rsidRPr="00140D71">
        <w:rPr>
          <w:rFonts w:ascii="Times New Roman" w:hAnsi="Times New Roman" w:cs="Times New Roman"/>
        </w:rPr>
        <w:t xml:space="preserve"> Suponen nuevas herramientas que permiten identificar correctamente a los individuos que necesitan protección a pesar de que las formas organizativas hayan cambiado. </w:t>
      </w:r>
      <w:r w:rsidRPr="00140D71">
        <w:rPr>
          <w:rFonts w:ascii="Times New Roman" w:hAnsi="Times New Roman" w:cs="Times New Roman"/>
          <w:i/>
          <w:iCs/>
        </w:rPr>
        <w:t>Vid</w:t>
      </w:r>
      <w:r w:rsidRPr="00140D71">
        <w:rPr>
          <w:rFonts w:ascii="Times New Roman" w:hAnsi="Times New Roman" w:cs="Times New Roman"/>
        </w:rPr>
        <w:t xml:space="preserve">. </w:t>
      </w:r>
      <w:bookmarkStart w:id="2" w:name="_Hlk4710034"/>
      <w:r w:rsidRPr="00140D71">
        <w:rPr>
          <w:rFonts w:ascii="Times New Roman" w:hAnsi="Times New Roman" w:cs="Times New Roman"/>
        </w:rPr>
        <w:t xml:space="preserve">TODOLI SIGNES, A.: </w:t>
      </w:r>
      <w:bookmarkEnd w:id="2"/>
      <w:r w:rsidRPr="00140D71">
        <w:rPr>
          <w:rFonts w:ascii="Times New Roman" w:hAnsi="Times New Roman" w:cs="Times New Roman"/>
        </w:rPr>
        <w:t xml:space="preserve"> Prólogo en AA. VV TODOLI SIGNES, A. y HERNÁNDEZ BEJARANO, M.: </w:t>
      </w:r>
      <w:r w:rsidRPr="00140D71">
        <w:rPr>
          <w:rFonts w:ascii="Times New Roman" w:hAnsi="Times New Roman" w:cs="Times New Roman"/>
          <w:i/>
          <w:iCs/>
        </w:rPr>
        <w:t>Trabajo en plataformas digitales</w:t>
      </w:r>
      <w:r w:rsidRPr="00140D71">
        <w:rPr>
          <w:rFonts w:ascii="Times New Roman" w:hAnsi="Times New Roman" w:cs="Times New Roman"/>
        </w:rPr>
        <w:t>, Aranzadi, 2018, págs.32- 35.</w:t>
      </w:r>
    </w:p>
    <w:p w14:paraId="65E93780" w14:textId="77777777" w:rsidR="00FE441F" w:rsidRDefault="00FE441F" w:rsidP="00140D71">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6B37"/>
    <w:multiLevelType w:val="multilevel"/>
    <w:tmpl w:val="CDE8D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8506D64"/>
    <w:multiLevelType w:val="hybridMultilevel"/>
    <w:tmpl w:val="E820B7FA"/>
    <w:lvl w:ilvl="0" w:tplc="BB0E9FCC">
      <w:start w:val="2"/>
      <w:numFmt w:val="bullet"/>
      <w:lvlText w:val="-"/>
      <w:lvlJc w:val="left"/>
      <w:pPr>
        <w:ind w:left="1068" w:hanging="360"/>
      </w:pPr>
      <w:rPr>
        <w:rFonts w:ascii="Times New Roman" w:eastAsia="Times New Roman" w:hAnsi="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4AD"/>
    <w:rsid w:val="00023521"/>
    <w:rsid w:val="000541CD"/>
    <w:rsid w:val="0005734F"/>
    <w:rsid w:val="00062F75"/>
    <w:rsid w:val="0006526B"/>
    <w:rsid w:val="00082783"/>
    <w:rsid w:val="00085409"/>
    <w:rsid w:val="000A27BF"/>
    <w:rsid w:val="000B1C3D"/>
    <w:rsid w:val="000B1F4D"/>
    <w:rsid w:val="000D18FB"/>
    <w:rsid w:val="000D54B5"/>
    <w:rsid w:val="00104CE3"/>
    <w:rsid w:val="00120E35"/>
    <w:rsid w:val="00130786"/>
    <w:rsid w:val="00137B22"/>
    <w:rsid w:val="00140D71"/>
    <w:rsid w:val="00154079"/>
    <w:rsid w:val="00174BCF"/>
    <w:rsid w:val="00192D08"/>
    <w:rsid w:val="001A3D8C"/>
    <w:rsid w:val="001A7108"/>
    <w:rsid w:val="001C5D5A"/>
    <w:rsid w:val="001F248C"/>
    <w:rsid w:val="002038D8"/>
    <w:rsid w:val="00215ECD"/>
    <w:rsid w:val="00252B78"/>
    <w:rsid w:val="00256BA2"/>
    <w:rsid w:val="0026402E"/>
    <w:rsid w:val="002646E6"/>
    <w:rsid w:val="00267C09"/>
    <w:rsid w:val="00276FBE"/>
    <w:rsid w:val="00290CBA"/>
    <w:rsid w:val="002A367B"/>
    <w:rsid w:val="002E4B8F"/>
    <w:rsid w:val="00314A74"/>
    <w:rsid w:val="003504E2"/>
    <w:rsid w:val="00381AA0"/>
    <w:rsid w:val="00383A06"/>
    <w:rsid w:val="003D30D3"/>
    <w:rsid w:val="003D68BC"/>
    <w:rsid w:val="003E4C29"/>
    <w:rsid w:val="003E5597"/>
    <w:rsid w:val="00402E42"/>
    <w:rsid w:val="004067E9"/>
    <w:rsid w:val="0041366A"/>
    <w:rsid w:val="00414BB4"/>
    <w:rsid w:val="004217A4"/>
    <w:rsid w:val="0042788F"/>
    <w:rsid w:val="00432E8A"/>
    <w:rsid w:val="004441B7"/>
    <w:rsid w:val="00452DBA"/>
    <w:rsid w:val="00474713"/>
    <w:rsid w:val="004A16BB"/>
    <w:rsid w:val="004A51EC"/>
    <w:rsid w:val="004B3532"/>
    <w:rsid w:val="00504A8B"/>
    <w:rsid w:val="00523E25"/>
    <w:rsid w:val="00543659"/>
    <w:rsid w:val="005606FE"/>
    <w:rsid w:val="005F3673"/>
    <w:rsid w:val="0062570E"/>
    <w:rsid w:val="0062691A"/>
    <w:rsid w:val="00630806"/>
    <w:rsid w:val="00633DBA"/>
    <w:rsid w:val="00671638"/>
    <w:rsid w:val="006C7C62"/>
    <w:rsid w:val="006F7F09"/>
    <w:rsid w:val="00706249"/>
    <w:rsid w:val="00750383"/>
    <w:rsid w:val="007547B3"/>
    <w:rsid w:val="00776994"/>
    <w:rsid w:val="007A3D2E"/>
    <w:rsid w:val="007B14AD"/>
    <w:rsid w:val="007C4ED9"/>
    <w:rsid w:val="007E73DE"/>
    <w:rsid w:val="00825EC8"/>
    <w:rsid w:val="00847355"/>
    <w:rsid w:val="00851165"/>
    <w:rsid w:val="0087351C"/>
    <w:rsid w:val="008B6805"/>
    <w:rsid w:val="008D28EB"/>
    <w:rsid w:val="008D44DE"/>
    <w:rsid w:val="008F2E90"/>
    <w:rsid w:val="00910654"/>
    <w:rsid w:val="00920296"/>
    <w:rsid w:val="00923C1F"/>
    <w:rsid w:val="00944194"/>
    <w:rsid w:val="00964BF2"/>
    <w:rsid w:val="00972DCD"/>
    <w:rsid w:val="00974FC8"/>
    <w:rsid w:val="00984122"/>
    <w:rsid w:val="00996902"/>
    <w:rsid w:val="009A1B62"/>
    <w:rsid w:val="009C6FE4"/>
    <w:rsid w:val="009D226B"/>
    <w:rsid w:val="009E0B0E"/>
    <w:rsid w:val="009E7146"/>
    <w:rsid w:val="009F2D2E"/>
    <w:rsid w:val="009F7CA2"/>
    <w:rsid w:val="00A15033"/>
    <w:rsid w:val="00A352BC"/>
    <w:rsid w:val="00A506BD"/>
    <w:rsid w:val="00A62E73"/>
    <w:rsid w:val="00A720E5"/>
    <w:rsid w:val="00A73AEE"/>
    <w:rsid w:val="00A741CE"/>
    <w:rsid w:val="00A90206"/>
    <w:rsid w:val="00A931A3"/>
    <w:rsid w:val="00AA41C9"/>
    <w:rsid w:val="00AB0C23"/>
    <w:rsid w:val="00AD390F"/>
    <w:rsid w:val="00AD7C79"/>
    <w:rsid w:val="00AE6D7E"/>
    <w:rsid w:val="00B100AC"/>
    <w:rsid w:val="00B426BF"/>
    <w:rsid w:val="00B56D12"/>
    <w:rsid w:val="00B60955"/>
    <w:rsid w:val="00BA49D4"/>
    <w:rsid w:val="00BB3943"/>
    <w:rsid w:val="00BD2F8F"/>
    <w:rsid w:val="00C1014D"/>
    <w:rsid w:val="00C17C9E"/>
    <w:rsid w:val="00C43F65"/>
    <w:rsid w:val="00C517E6"/>
    <w:rsid w:val="00C57A8B"/>
    <w:rsid w:val="00C65971"/>
    <w:rsid w:val="00CA2841"/>
    <w:rsid w:val="00CB1E7A"/>
    <w:rsid w:val="00CB6661"/>
    <w:rsid w:val="00CF3E0B"/>
    <w:rsid w:val="00D30AB4"/>
    <w:rsid w:val="00D45424"/>
    <w:rsid w:val="00D53F0C"/>
    <w:rsid w:val="00D66448"/>
    <w:rsid w:val="00D97587"/>
    <w:rsid w:val="00DC7E39"/>
    <w:rsid w:val="00DD18F2"/>
    <w:rsid w:val="00DD6404"/>
    <w:rsid w:val="00DF0700"/>
    <w:rsid w:val="00E15CF2"/>
    <w:rsid w:val="00E215CA"/>
    <w:rsid w:val="00E641AD"/>
    <w:rsid w:val="00E77DF7"/>
    <w:rsid w:val="00E8274E"/>
    <w:rsid w:val="00E834CE"/>
    <w:rsid w:val="00E90172"/>
    <w:rsid w:val="00E918B0"/>
    <w:rsid w:val="00EA1E70"/>
    <w:rsid w:val="00EE154F"/>
    <w:rsid w:val="00F11B26"/>
    <w:rsid w:val="00F53627"/>
    <w:rsid w:val="00F75AC9"/>
    <w:rsid w:val="00F852A1"/>
    <w:rsid w:val="00FB4464"/>
    <w:rsid w:val="00FE4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1601A"/>
  <w15:docId w15:val="{B5BCCF99-7373-4A99-B9C9-1EBDB3E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71"/>
    <w:pPr>
      <w:spacing w:after="160" w:line="259" w:lineRule="auto"/>
    </w:pPr>
    <w:rPr>
      <w:rFonts w:cs="Calibri"/>
      <w:sz w:val="22"/>
      <w:szCs w:val="22"/>
      <w:lang w:eastAsia="en-US"/>
    </w:rPr>
  </w:style>
  <w:style w:type="paragraph" w:styleId="Ttulo2">
    <w:name w:val="heading 2"/>
    <w:basedOn w:val="Normal"/>
    <w:next w:val="Normal"/>
    <w:link w:val="Ttulo2Car"/>
    <w:uiPriority w:val="99"/>
    <w:qFormat/>
    <w:rsid w:val="00E641AD"/>
    <w:pPr>
      <w:keepNext/>
      <w:keepLines/>
      <w:spacing w:before="40" w:after="0"/>
      <w:outlineLvl w:val="1"/>
    </w:pPr>
    <w:rPr>
      <w:rFonts w:ascii="Calibri Light" w:eastAsia="Yu Gothic Light" w:hAnsi="Calibri Light" w:cs="Calibri Light"/>
      <w:color w:val="2F5496"/>
      <w:sz w:val="26"/>
      <w:szCs w:val="26"/>
    </w:rPr>
  </w:style>
  <w:style w:type="paragraph" w:styleId="Ttulo3">
    <w:name w:val="heading 3"/>
    <w:basedOn w:val="Normal"/>
    <w:link w:val="Ttulo3Car"/>
    <w:uiPriority w:val="99"/>
    <w:qFormat/>
    <w:rsid w:val="0099690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E641AD"/>
    <w:rPr>
      <w:rFonts w:ascii="Calibri Light" w:eastAsia="Yu Gothic Light" w:hAnsi="Calibri Light" w:cs="Calibri Light"/>
      <w:color w:val="2F5496"/>
      <w:sz w:val="26"/>
      <w:szCs w:val="26"/>
    </w:rPr>
  </w:style>
  <w:style w:type="character" w:customStyle="1" w:styleId="Ttulo3Car">
    <w:name w:val="Título 3 Car"/>
    <w:link w:val="Ttulo3"/>
    <w:uiPriority w:val="99"/>
    <w:locked/>
    <w:rsid w:val="00996902"/>
    <w:rPr>
      <w:rFonts w:ascii="Times New Roman" w:hAnsi="Times New Roman" w:cs="Times New Roman"/>
      <w:b/>
      <w:bCs/>
      <w:sz w:val="27"/>
      <w:szCs w:val="27"/>
      <w:lang w:eastAsia="es-ES"/>
    </w:rPr>
  </w:style>
  <w:style w:type="paragraph" w:styleId="Textonotapie">
    <w:name w:val="footnote text"/>
    <w:basedOn w:val="Normal"/>
    <w:link w:val="TextonotapieCar"/>
    <w:uiPriority w:val="99"/>
    <w:semiHidden/>
    <w:rsid w:val="00750383"/>
    <w:pPr>
      <w:spacing w:after="0" w:line="240" w:lineRule="auto"/>
    </w:pPr>
    <w:rPr>
      <w:sz w:val="20"/>
      <w:szCs w:val="20"/>
    </w:rPr>
  </w:style>
  <w:style w:type="character" w:customStyle="1" w:styleId="TextonotapieCar">
    <w:name w:val="Texto nota pie Car"/>
    <w:link w:val="Textonotapie"/>
    <w:uiPriority w:val="99"/>
    <w:locked/>
    <w:rsid w:val="00750383"/>
    <w:rPr>
      <w:sz w:val="20"/>
      <w:szCs w:val="20"/>
    </w:rPr>
  </w:style>
  <w:style w:type="character" w:styleId="Refdenotaalpie">
    <w:name w:val="footnote reference"/>
    <w:uiPriority w:val="99"/>
    <w:semiHidden/>
    <w:rsid w:val="00750383"/>
    <w:rPr>
      <w:vertAlign w:val="superscript"/>
    </w:rPr>
  </w:style>
  <w:style w:type="character" w:styleId="Hipervnculo">
    <w:name w:val="Hyperlink"/>
    <w:uiPriority w:val="99"/>
    <w:rsid w:val="00154079"/>
    <w:rPr>
      <w:color w:val="0000FF"/>
      <w:u w:val="single"/>
    </w:rPr>
  </w:style>
  <w:style w:type="paragraph" w:styleId="Prrafodelista">
    <w:name w:val="List Paragraph"/>
    <w:basedOn w:val="Normal"/>
    <w:uiPriority w:val="99"/>
    <w:qFormat/>
    <w:rsid w:val="004A16BB"/>
    <w:pPr>
      <w:ind w:left="720"/>
    </w:pPr>
  </w:style>
  <w:style w:type="character" w:customStyle="1" w:styleId="searchterm">
    <w:name w:val="searchterm"/>
    <w:basedOn w:val="Fuentedeprrafopredeter"/>
    <w:uiPriority w:val="99"/>
    <w:rsid w:val="00996902"/>
  </w:style>
  <w:style w:type="paragraph" w:customStyle="1" w:styleId="tipo">
    <w:name w:val="tipo"/>
    <w:basedOn w:val="Normal"/>
    <w:uiPriority w:val="99"/>
    <w:rsid w:val="00A352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ginal">
    <w:name w:val="marginal"/>
    <w:basedOn w:val="Fuentedeprrafopredeter"/>
    <w:uiPriority w:val="99"/>
    <w:rsid w:val="00E641AD"/>
  </w:style>
  <w:style w:type="character" w:customStyle="1" w:styleId="negrita">
    <w:name w:val="negrita"/>
    <w:basedOn w:val="Fuentedeprrafopredeter"/>
    <w:uiPriority w:val="99"/>
    <w:rsid w:val="00C57A8B"/>
  </w:style>
  <w:style w:type="paragraph" w:styleId="NormalWeb">
    <w:name w:val="Normal (Web)"/>
    <w:basedOn w:val="Normal"/>
    <w:uiPriority w:val="99"/>
    <w:rsid w:val="00825E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uiPriority w:val="99"/>
    <w:semiHidden/>
    <w:rsid w:val="00A73AEE"/>
    <w:rPr>
      <w:color w:val="auto"/>
      <w:shd w:val="clear" w:color="auto" w:fill="auto"/>
    </w:rPr>
  </w:style>
  <w:style w:type="character" w:customStyle="1" w:styleId="normaltextrun1">
    <w:name w:val="normaltextrun1"/>
    <w:basedOn w:val="Fuentedeprrafopredeter"/>
    <w:uiPriority w:val="99"/>
    <w:rsid w:val="003504E2"/>
  </w:style>
  <w:style w:type="paragraph" w:customStyle="1" w:styleId="paragraph">
    <w:name w:val="paragraph"/>
    <w:basedOn w:val="Normal"/>
    <w:uiPriority w:val="99"/>
    <w:rsid w:val="00A15033"/>
    <w:pPr>
      <w:spacing w:after="0"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uiPriority w:val="99"/>
    <w:rsid w:val="00A15033"/>
  </w:style>
  <w:style w:type="character" w:customStyle="1" w:styleId="spellingerror">
    <w:name w:val="spellingerror"/>
    <w:basedOn w:val="Fuentedeprrafopredeter"/>
    <w:uiPriority w:val="99"/>
    <w:rsid w:val="00A15033"/>
  </w:style>
  <w:style w:type="paragraph" w:styleId="Sinespaciado">
    <w:name w:val="No Spacing"/>
    <w:uiPriority w:val="99"/>
    <w:qFormat/>
    <w:rsid w:val="00A741CE"/>
    <w:rPr>
      <w:rFonts w:cs="Calibri"/>
      <w:sz w:val="22"/>
      <w:szCs w:val="22"/>
      <w:lang w:eastAsia="en-US"/>
    </w:rPr>
  </w:style>
  <w:style w:type="character" w:customStyle="1" w:styleId="contextualspellingandgrammarerror">
    <w:name w:val="contextualspellingandgrammarerror"/>
    <w:basedOn w:val="Fuentedeprrafopredeter"/>
    <w:uiPriority w:val="99"/>
    <w:rsid w:val="00A741CE"/>
  </w:style>
  <w:style w:type="paragraph" w:styleId="Encabezado">
    <w:name w:val="header"/>
    <w:basedOn w:val="Normal"/>
    <w:link w:val="EncabezadoCar"/>
    <w:uiPriority w:val="99"/>
    <w:rsid w:val="00A741CE"/>
    <w:pPr>
      <w:tabs>
        <w:tab w:val="center" w:pos="4252"/>
        <w:tab w:val="right" w:pos="8504"/>
      </w:tabs>
      <w:spacing w:after="0" w:line="240" w:lineRule="auto"/>
      <w:jc w:val="both"/>
    </w:pPr>
    <w:rPr>
      <w:rFonts w:ascii="Arial" w:hAnsi="Arial" w:cs="Arial"/>
      <w:sz w:val="24"/>
      <w:szCs w:val="24"/>
    </w:rPr>
  </w:style>
  <w:style w:type="character" w:customStyle="1" w:styleId="EncabezadoCar">
    <w:name w:val="Encabezado Car"/>
    <w:link w:val="Encabezado"/>
    <w:uiPriority w:val="99"/>
    <w:locked/>
    <w:rsid w:val="00A741CE"/>
    <w:rPr>
      <w:rFonts w:ascii="Arial" w:hAnsi="Arial" w:cs="Arial"/>
      <w:sz w:val="24"/>
      <w:szCs w:val="24"/>
    </w:rPr>
  </w:style>
  <w:style w:type="character" w:styleId="nfasis">
    <w:name w:val="Emphasis"/>
    <w:uiPriority w:val="99"/>
    <w:qFormat/>
    <w:rsid w:val="00062F75"/>
    <w:rPr>
      <w:i/>
      <w:iCs/>
    </w:rPr>
  </w:style>
  <w:style w:type="character" w:customStyle="1" w:styleId="apple-converted-space">
    <w:name w:val="apple-converted-space"/>
    <w:basedOn w:val="Fuentedeprrafopredeter"/>
    <w:uiPriority w:val="99"/>
    <w:rsid w:val="00062F75"/>
  </w:style>
  <w:style w:type="paragraph" w:styleId="Piedepgina">
    <w:name w:val="footer"/>
    <w:basedOn w:val="Normal"/>
    <w:link w:val="PiedepginaCar"/>
    <w:uiPriority w:val="99"/>
    <w:rsid w:val="00432E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32E8A"/>
  </w:style>
  <w:style w:type="character" w:styleId="Nmerodepgina">
    <w:name w:val="page number"/>
    <w:basedOn w:val="Fuentedeprrafopredeter"/>
    <w:uiPriority w:val="99"/>
    <w:semiHidden/>
    <w:rsid w:val="00432E8A"/>
  </w:style>
  <w:style w:type="paragraph" w:customStyle="1" w:styleId="titulo">
    <w:name w:val="titulo"/>
    <w:basedOn w:val="Normal"/>
    <w:uiPriority w:val="99"/>
    <w:rsid w:val="000B1F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uiPriority w:val="99"/>
    <w:rsid w:val="000B1F4D"/>
  </w:style>
  <w:style w:type="paragraph" w:customStyle="1" w:styleId="autores">
    <w:name w:val="autores"/>
    <w:basedOn w:val="Normal"/>
    <w:uiPriority w:val="99"/>
    <w:rsid w:val="000B1F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uiPriority w:val="99"/>
    <w:rsid w:val="000B1F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parador">
    <w:name w:val="separador"/>
    <w:basedOn w:val="Fuentedeprrafopredeter"/>
    <w:uiPriority w:val="99"/>
    <w:rsid w:val="000B1F4D"/>
  </w:style>
  <w:style w:type="character" w:customStyle="1" w:styleId="subtitulo">
    <w:name w:val="subtitulo"/>
    <w:basedOn w:val="Fuentedeprrafopredeter"/>
    <w:uiPriority w:val="99"/>
    <w:rsid w:val="000B1F4D"/>
  </w:style>
  <w:style w:type="character" w:styleId="AcrnimoHTML">
    <w:name w:val="HTML Acronym"/>
    <w:basedOn w:val="Fuentedeprrafopredeter"/>
    <w:uiPriority w:val="99"/>
    <w:semiHidden/>
    <w:rsid w:val="000B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8074">
      <w:marLeft w:val="0"/>
      <w:marRight w:val="0"/>
      <w:marTop w:val="0"/>
      <w:marBottom w:val="0"/>
      <w:divBdr>
        <w:top w:val="none" w:sz="0" w:space="0" w:color="auto"/>
        <w:left w:val="none" w:sz="0" w:space="0" w:color="auto"/>
        <w:bottom w:val="none" w:sz="0" w:space="0" w:color="auto"/>
        <w:right w:val="none" w:sz="0" w:space="0" w:color="auto"/>
      </w:divBdr>
    </w:div>
    <w:div w:id="319428075">
      <w:marLeft w:val="0"/>
      <w:marRight w:val="0"/>
      <w:marTop w:val="0"/>
      <w:marBottom w:val="0"/>
      <w:divBdr>
        <w:top w:val="none" w:sz="0" w:space="0" w:color="auto"/>
        <w:left w:val="none" w:sz="0" w:space="0" w:color="auto"/>
        <w:bottom w:val="none" w:sz="0" w:space="0" w:color="auto"/>
        <w:right w:val="none" w:sz="0" w:space="0" w:color="auto"/>
      </w:divBdr>
    </w:div>
    <w:div w:id="319428076">
      <w:marLeft w:val="0"/>
      <w:marRight w:val="0"/>
      <w:marTop w:val="0"/>
      <w:marBottom w:val="0"/>
      <w:divBdr>
        <w:top w:val="none" w:sz="0" w:space="0" w:color="auto"/>
        <w:left w:val="none" w:sz="0" w:space="0" w:color="auto"/>
        <w:bottom w:val="none" w:sz="0" w:space="0" w:color="auto"/>
        <w:right w:val="none" w:sz="0" w:space="0" w:color="auto"/>
      </w:divBdr>
    </w:div>
    <w:div w:id="319428077">
      <w:marLeft w:val="0"/>
      <w:marRight w:val="0"/>
      <w:marTop w:val="0"/>
      <w:marBottom w:val="0"/>
      <w:divBdr>
        <w:top w:val="none" w:sz="0" w:space="0" w:color="auto"/>
        <w:left w:val="none" w:sz="0" w:space="0" w:color="auto"/>
        <w:bottom w:val="none" w:sz="0" w:space="0" w:color="auto"/>
        <w:right w:val="none" w:sz="0" w:space="0" w:color="auto"/>
      </w:divBdr>
    </w:div>
    <w:div w:id="319428078">
      <w:marLeft w:val="0"/>
      <w:marRight w:val="0"/>
      <w:marTop w:val="0"/>
      <w:marBottom w:val="0"/>
      <w:divBdr>
        <w:top w:val="none" w:sz="0" w:space="0" w:color="auto"/>
        <w:left w:val="none" w:sz="0" w:space="0" w:color="auto"/>
        <w:bottom w:val="none" w:sz="0" w:space="0" w:color="auto"/>
        <w:right w:val="none" w:sz="0" w:space="0" w:color="auto"/>
      </w:divBdr>
    </w:div>
    <w:div w:id="319428079">
      <w:marLeft w:val="0"/>
      <w:marRight w:val="0"/>
      <w:marTop w:val="0"/>
      <w:marBottom w:val="0"/>
      <w:divBdr>
        <w:top w:val="none" w:sz="0" w:space="0" w:color="auto"/>
        <w:left w:val="none" w:sz="0" w:space="0" w:color="auto"/>
        <w:bottom w:val="none" w:sz="0" w:space="0" w:color="auto"/>
        <w:right w:val="none" w:sz="0" w:space="0" w:color="auto"/>
      </w:divBdr>
    </w:div>
    <w:div w:id="319428080">
      <w:marLeft w:val="0"/>
      <w:marRight w:val="0"/>
      <w:marTop w:val="0"/>
      <w:marBottom w:val="0"/>
      <w:divBdr>
        <w:top w:val="none" w:sz="0" w:space="0" w:color="auto"/>
        <w:left w:val="none" w:sz="0" w:space="0" w:color="auto"/>
        <w:bottom w:val="none" w:sz="0" w:space="0" w:color="auto"/>
        <w:right w:val="none" w:sz="0" w:space="0" w:color="auto"/>
      </w:divBdr>
    </w:div>
    <w:div w:id="319428081">
      <w:marLeft w:val="0"/>
      <w:marRight w:val="0"/>
      <w:marTop w:val="0"/>
      <w:marBottom w:val="0"/>
      <w:divBdr>
        <w:top w:val="none" w:sz="0" w:space="0" w:color="auto"/>
        <w:left w:val="none" w:sz="0" w:space="0" w:color="auto"/>
        <w:bottom w:val="none" w:sz="0" w:space="0" w:color="auto"/>
        <w:right w:val="none" w:sz="0" w:space="0" w:color="auto"/>
      </w:divBdr>
    </w:div>
    <w:div w:id="319428082">
      <w:marLeft w:val="0"/>
      <w:marRight w:val="0"/>
      <w:marTop w:val="0"/>
      <w:marBottom w:val="0"/>
      <w:divBdr>
        <w:top w:val="none" w:sz="0" w:space="0" w:color="auto"/>
        <w:left w:val="none" w:sz="0" w:space="0" w:color="auto"/>
        <w:bottom w:val="none" w:sz="0" w:space="0" w:color="auto"/>
        <w:right w:val="none" w:sz="0" w:space="0" w:color="auto"/>
      </w:divBdr>
    </w:div>
    <w:div w:id="319428083">
      <w:marLeft w:val="0"/>
      <w:marRight w:val="0"/>
      <w:marTop w:val="0"/>
      <w:marBottom w:val="0"/>
      <w:divBdr>
        <w:top w:val="none" w:sz="0" w:space="0" w:color="auto"/>
        <w:left w:val="none" w:sz="0" w:space="0" w:color="auto"/>
        <w:bottom w:val="none" w:sz="0" w:space="0" w:color="auto"/>
        <w:right w:val="none" w:sz="0" w:space="0" w:color="auto"/>
      </w:divBdr>
    </w:div>
    <w:div w:id="319428084">
      <w:marLeft w:val="0"/>
      <w:marRight w:val="0"/>
      <w:marTop w:val="0"/>
      <w:marBottom w:val="0"/>
      <w:divBdr>
        <w:top w:val="none" w:sz="0" w:space="0" w:color="auto"/>
        <w:left w:val="none" w:sz="0" w:space="0" w:color="auto"/>
        <w:bottom w:val="none" w:sz="0" w:space="0" w:color="auto"/>
        <w:right w:val="none" w:sz="0" w:space="0" w:color="auto"/>
      </w:divBdr>
    </w:div>
    <w:div w:id="319428085">
      <w:marLeft w:val="0"/>
      <w:marRight w:val="0"/>
      <w:marTop w:val="0"/>
      <w:marBottom w:val="0"/>
      <w:divBdr>
        <w:top w:val="none" w:sz="0" w:space="0" w:color="auto"/>
        <w:left w:val="none" w:sz="0" w:space="0" w:color="auto"/>
        <w:bottom w:val="none" w:sz="0" w:space="0" w:color="auto"/>
        <w:right w:val="none" w:sz="0" w:space="0" w:color="auto"/>
      </w:divBdr>
    </w:div>
    <w:div w:id="319428086">
      <w:marLeft w:val="0"/>
      <w:marRight w:val="0"/>
      <w:marTop w:val="0"/>
      <w:marBottom w:val="0"/>
      <w:divBdr>
        <w:top w:val="none" w:sz="0" w:space="0" w:color="auto"/>
        <w:left w:val="none" w:sz="0" w:space="0" w:color="auto"/>
        <w:bottom w:val="none" w:sz="0" w:space="0" w:color="auto"/>
        <w:right w:val="none" w:sz="0" w:space="0" w:color="auto"/>
      </w:divBdr>
    </w:div>
    <w:div w:id="319428087">
      <w:marLeft w:val="0"/>
      <w:marRight w:val="0"/>
      <w:marTop w:val="0"/>
      <w:marBottom w:val="0"/>
      <w:divBdr>
        <w:top w:val="none" w:sz="0" w:space="0" w:color="auto"/>
        <w:left w:val="none" w:sz="0" w:space="0" w:color="auto"/>
        <w:bottom w:val="none" w:sz="0" w:space="0" w:color="auto"/>
        <w:right w:val="none" w:sz="0" w:space="0" w:color="auto"/>
      </w:divBdr>
    </w:div>
    <w:div w:id="319428088">
      <w:marLeft w:val="0"/>
      <w:marRight w:val="0"/>
      <w:marTop w:val="0"/>
      <w:marBottom w:val="0"/>
      <w:divBdr>
        <w:top w:val="none" w:sz="0" w:space="0" w:color="auto"/>
        <w:left w:val="none" w:sz="0" w:space="0" w:color="auto"/>
        <w:bottom w:val="none" w:sz="0" w:space="0" w:color="auto"/>
        <w:right w:val="none" w:sz="0" w:space="0" w:color="auto"/>
      </w:divBdr>
    </w:div>
    <w:div w:id="319428089">
      <w:marLeft w:val="0"/>
      <w:marRight w:val="0"/>
      <w:marTop w:val="0"/>
      <w:marBottom w:val="0"/>
      <w:divBdr>
        <w:top w:val="none" w:sz="0" w:space="0" w:color="auto"/>
        <w:left w:val="none" w:sz="0" w:space="0" w:color="auto"/>
        <w:bottom w:val="none" w:sz="0" w:space="0" w:color="auto"/>
        <w:right w:val="none" w:sz="0" w:space="0" w:color="auto"/>
      </w:divBdr>
    </w:div>
    <w:div w:id="319428090">
      <w:marLeft w:val="0"/>
      <w:marRight w:val="0"/>
      <w:marTop w:val="0"/>
      <w:marBottom w:val="0"/>
      <w:divBdr>
        <w:top w:val="none" w:sz="0" w:space="0" w:color="auto"/>
        <w:left w:val="none" w:sz="0" w:space="0" w:color="auto"/>
        <w:bottom w:val="none" w:sz="0" w:space="0" w:color="auto"/>
        <w:right w:val="none" w:sz="0" w:space="0" w:color="auto"/>
      </w:divBdr>
    </w:div>
    <w:div w:id="319428091">
      <w:marLeft w:val="0"/>
      <w:marRight w:val="0"/>
      <w:marTop w:val="0"/>
      <w:marBottom w:val="0"/>
      <w:divBdr>
        <w:top w:val="none" w:sz="0" w:space="0" w:color="auto"/>
        <w:left w:val="none" w:sz="0" w:space="0" w:color="auto"/>
        <w:bottom w:val="none" w:sz="0" w:space="0" w:color="auto"/>
        <w:right w:val="none" w:sz="0" w:space="0" w:color="auto"/>
      </w:divBdr>
    </w:div>
    <w:div w:id="319428092">
      <w:marLeft w:val="0"/>
      <w:marRight w:val="0"/>
      <w:marTop w:val="0"/>
      <w:marBottom w:val="0"/>
      <w:divBdr>
        <w:top w:val="none" w:sz="0" w:space="0" w:color="auto"/>
        <w:left w:val="none" w:sz="0" w:space="0" w:color="auto"/>
        <w:bottom w:val="none" w:sz="0" w:space="0" w:color="auto"/>
        <w:right w:val="none" w:sz="0" w:space="0" w:color="auto"/>
      </w:divBdr>
    </w:div>
    <w:div w:id="319428093">
      <w:marLeft w:val="0"/>
      <w:marRight w:val="0"/>
      <w:marTop w:val="0"/>
      <w:marBottom w:val="0"/>
      <w:divBdr>
        <w:top w:val="none" w:sz="0" w:space="0" w:color="auto"/>
        <w:left w:val="none" w:sz="0" w:space="0" w:color="auto"/>
        <w:bottom w:val="none" w:sz="0" w:space="0" w:color="auto"/>
        <w:right w:val="none" w:sz="0" w:space="0" w:color="auto"/>
      </w:divBdr>
    </w:div>
    <w:div w:id="31942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elisa.cuadro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late.googleusercontent.com/translate_c?depth=1&amp;hl=en&amp;rurl=translate.google.es&amp;sl=de&amp;sp=nmt4&amp;tl=es&amp;u=https://dejure.org/gesetze/ArbGG&amp;xid=25657,15700021,15700186,15700191,15700253,15700256,15700259&amp;usg=ALkJrhiW8y6WYt50F8_36Xz9RM15C_W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3547</Words>
  <Characters>19514</Characters>
  <Application>Microsoft Office Word</Application>
  <DocSecurity>0</DocSecurity>
  <Lines>162</Lines>
  <Paragraphs>46</Paragraphs>
  <ScaleCrop>false</ScaleCrop>
  <Company>UMH</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Elisa Cuadros Garrido</dc:creator>
  <cp:keywords/>
  <dc:description/>
  <cp:lastModifiedBy>maria alvarez fernandez</cp:lastModifiedBy>
  <cp:revision>3</cp:revision>
  <cp:lastPrinted>2019-04-16T00:21:00Z</cp:lastPrinted>
  <dcterms:created xsi:type="dcterms:W3CDTF">2019-05-27T09:37:00Z</dcterms:created>
  <dcterms:modified xsi:type="dcterms:W3CDTF">2019-05-29T15:14:00Z</dcterms:modified>
</cp:coreProperties>
</file>